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101" w:rsidRPr="00B970DF" w:rsidRDefault="007B0101" w:rsidP="007B0101">
      <w:pPr>
        <w:rPr>
          <w:rFonts w:cs="Times New Roman"/>
          <w:b/>
          <w:szCs w:val="24"/>
        </w:rPr>
      </w:pPr>
      <w:r w:rsidRPr="00B970DF">
        <w:rPr>
          <w:rFonts w:cs="Times New Roman"/>
          <w:noProof/>
          <w:szCs w:val="24"/>
        </w:rPr>
        <mc:AlternateContent>
          <mc:Choice Requires="wps">
            <w:drawing>
              <wp:anchor distT="0" distB="0" distL="114300" distR="114300" simplePos="0" relativeHeight="251659264" behindDoc="0" locked="0" layoutInCell="1" allowOverlap="1" wp14:anchorId="2330B19F" wp14:editId="1E1AEA45">
                <wp:simplePos x="0" y="0"/>
                <wp:positionH relativeFrom="column">
                  <wp:posOffset>7538085</wp:posOffset>
                </wp:positionH>
                <wp:positionV relativeFrom="paragraph">
                  <wp:posOffset>-309245</wp:posOffset>
                </wp:positionV>
                <wp:extent cx="1499235" cy="419100"/>
                <wp:effectExtent l="0" t="0" r="24765"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419100"/>
                        </a:xfrm>
                        <a:prstGeom prst="rect">
                          <a:avLst/>
                        </a:prstGeom>
                        <a:solidFill>
                          <a:srgbClr val="FFFFFF"/>
                        </a:solidFill>
                        <a:ln w="9525">
                          <a:solidFill>
                            <a:srgbClr val="000000"/>
                          </a:solidFill>
                          <a:miter lim="800000"/>
                          <a:headEnd/>
                          <a:tailEnd/>
                        </a:ln>
                      </wps:spPr>
                      <wps:txbx>
                        <w:txbxContent>
                          <w:p w:rsidR="007B0101" w:rsidRDefault="00AD4228" w:rsidP="007B0101">
                            <w:pPr>
                              <w:rPr>
                                <w:b/>
                                <w:u w:val="single"/>
                              </w:rPr>
                            </w:pPr>
                            <w:r>
                              <w:rPr>
                                <w:b/>
                                <w:u w:val="single"/>
                              </w:rPr>
                              <w:t>Anlage 1</w:t>
                            </w:r>
                            <w:r w:rsidR="00B30D9B">
                              <w:rPr>
                                <w:b/>
                                <w:u w:val="single"/>
                              </w:rPr>
                              <w:t>.2</w:t>
                            </w:r>
                          </w:p>
                          <w:p w:rsidR="007B0101" w:rsidRDefault="007B0101" w:rsidP="007B0101">
                            <w:pPr>
                              <w:rPr>
                                <w:b/>
                                <w:sz w:val="16"/>
                                <w:szCs w:val="16"/>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593.55pt;margin-top:-24.35pt;width:118.0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">
                <v:textbox>
                  <w:txbxContent>
                    <w:p w:rsidR="007B0101" w:rsidRDefault="00AD4228" w:rsidP="007B0101">
                      <w:pPr>
                        <w:rPr>
                          <w:b/>
                          <w:u w:val="single"/>
                        </w:rPr>
                      </w:pPr>
                      <w:r>
                        <w:rPr>
                          <w:b/>
                          <w:u w:val="single"/>
                        </w:rPr>
                        <w:t>Anlage 1</w:t>
                      </w:r>
                      <w:r w:rsidR="00B30D9B">
                        <w:rPr>
                          <w:b/>
                          <w:u w:val="single"/>
                        </w:rPr>
                        <w:t>.2</w:t>
                      </w:r>
                    </w:p>
                    <w:p w:rsidR="007B0101" w:rsidRDefault="007B0101" w:rsidP="007B0101">
                      <w:pPr>
                        <w:rPr>
                          <w:b/>
                          <w:sz w:val="16"/>
                          <w:szCs w:val="16"/>
                          <w:u w:val="single"/>
                        </w:rPr>
                      </w:pPr>
                    </w:p>
                  </w:txbxContent>
                </v:textbox>
              </v:shape>
            </w:pict>
          </mc:Fallback>
        </mc:AlternateContent>
      </w:r>
      <w:r w:rsidRPr="00B970DF">
        <w:rPr>
          <w:rFonts w:cs="Times New Roman"/>
          <w:b/>
          <w:szCs w:val="24"/>
        </w:rPr>
        <w:t xml:space="preserve">Entscheidungsvorschläge zu </w:t>
      </w:r>
      <w:r>
        <w:rPr>
          <w:rFonts w:cs="Times New Roman"/>
          <w:b/>
          <w:szCs w:val="24"/>
        </w:rPr>
        <w:t xml:space="preserve">abwägungsrelevanten </w:t>
      </w:r>
      <w:r w:rsidRPr="00B970DF">
        <w:rPr>
          <w:rFonts w:cs="Times New Roman"/>
          <w:b/>
          <w:szCs w:val="24"/>
        </w:rPr>
        <w:t>Hinweisen/Einwendungen im Bauleitplanverfahren</w:t>
      </w:r>
      <w:r w:rsidRPr="00B970DF">
        <w:rPr>
          <w:rFonts w:cs="Times New Roman"/>
          <w:b/>
          <w:szCs w:val="24"/>
        </w:rPr>
        <w:tab/>
      </w:r>
      <w:r w:rsidRPr="00B970DF">
        <w:rPr>
          <w:rFonts w:cs="Times New Roman"/>
          <w:b/>
          <w:szCs w:val="24"/>
        </w:rPr>
        <w:tab/>
      </w:r>
      <w:r w:rsidRPr="00B970DF">
        <w:rPr>
          <w:rFonts w:cs="Times New Roman"/>
          <w:b/>
          <w:szCs w:val="24"/>
        </w:rPr>
        <w:tab/>
      </w:r>
      <w:r w:rsidRPr="00B970DF">
        <w:rPr>
          <w:rFonts w:cs="Times New Roman"/>
          <w:b/>
          <w:szCs w:val="24"/>
        </w:rPr>
        <w:tab/>
      </w:r>
      <w:r w:rsidRPr="00B970DF">
        <w:rPr>
          <w:rFonts w:cs="Times New Roman"/>
          <w:b/>
          <w:szCs w:val="24"/>
        </w:rPr>
        <w:tab/>
      </w:r>
      <w:r w:rsidRPr="00B970DF">
        <w:rPr>
          <w:rFonts w:cs="Times New Roman"/>
          <w:b/>
          <w:szCs w:val="24"/>
        </w:rPr>
        <w:tab/>
      </w:r>
      <w:r w:rsidRPr="00B970DF">
        <w:rPr>
          <w:rFonts w:cs="Times New Roman"/>
          <w:b/>
          <w:szCs w:val="24"/>
        </w:rPr>
        <w:tab/>
      </w:r>
    </w:p>
    <w:p w:rsidR="007B0101" w:rsidRPr="00B970DF" w:rsidRDefault="007B0101" w:rsidP="007B0101">
      <w:pPr>
        <w:tabs>
          <w:tab w:val="left" w:pos="3544"/>
        </w:tabs>
        <w:rPr>
          <w:rFonts w:cs="Times New Roman"/>
          <w:b/>
          <w:szCs w:val="24"/>
        </w:rPr>
      </w:pPr>
      <w:r>
        <w:rPr>
          <w:rFonts w:cs="Times New Roman"/>
          <w:b/>
          <w:szCs w:val="24"/>
        </w:rPr>
        <w:br/>
      </w:r>
      <w:r>
        <w:rPr>
          <w:rFonts w:cs="Times New Roman"/>
          <w:b/>
          <w:szCs w:val="24"/>
        </w:rPr>
        <w:br/>
      </w:r>
      <w:r w:rsidRPr="00B970DF">
        <w:rPr>
          <w:rFonts w:cs="Times New Roman"/>
          <w:b/>
          <w:szCs w:val="24"/>
        </w:rPr>
        <w:t xml:space="preserve">Bezeichnung der Maßnahme: </w:t>
      </w:r>
      <w:r w:rsidRPr="00B970DF">
        <w:rPr>
          <w:rFonts w:cs="Times New Roman"/>
          <w:b/>
          <w:szCs w:val="24"/>
        </w:rPr>
        <w:tab/>
      </w:r>
      <w:r>
        <w:rPr>
          <w:b/>
          <w:bCs/>
        </w:rPr>
        <w:t xml:space="preserve">Bebauungsplan Nr. 7 Bokel „Zwischen neuer B 70 und Friederikenstraße“, 2. Änderung mit </w:t>
      </w:r>
      <w:bookmarkStart w:id="0" w:name="_GoBack"/>
      <w:bookmarkEnd w:id="0"/>
      <w:r>
        <w:rPr>
          <w:b/>
          <w:bCs/>
        </w:rPr>
        <w:br/>
        <w:t xml:space="preserve"> </w:t>
      </w:r>
      <w:r>
        <w:rPr>
          <w:b/>
          <w:bCs/>
        </w:rPr>
        <w:tab/>
        <w:t xml:space="preserve">baugestalterischen Festsetzungen gemäß § 13 a BauGB </w:t>
      </w:r>
      <w:r>
        <w:rPr>
          <w:b/>
          <w:bCs/>
        </w:rPr>
        <w:br/>
      </w:r>
    </w:p>
    <w:p w:rsidR="007B0101" w:rsidRDefault="007B0101" w:rsidP="007B0101">
      <w:pPr>
        <w:rPr>
          <w:b/>
          <w:bCs/>
          <w:u w:val="single"/>
        </w:rPr>
      </w:pPr>
      <w:r>
        <w:rPr>
          <w:rFonts w:cs="Times New Roman"/>
          <w:b/>
          <w:szCs w:val="24"/>
        </w:rPr>
        <w:t>Verfahrensgang:</w:t>
      </w:r>
      <w:r>
        <w:rPr>
          <w:rFonts w:cs="Times New Roman"/>
          <w:b/>
          <w:szCs w:val="24"/>
        </w:rPr>
        <w:tab/>
      </w:r>
      <w:r>
        <w:rPr>
          <w:rFonts w:cs="Times New Roman"/>
          <w:b/>
          <w:szCs w:val="24"/>
        </w:rPr>
        <w:tab/>
      </w:r>
      <w:r>
        <w:rPr>
          <w:rFonts w:cs="Times New Roman"/>
          <w:b/>
          <w:szCs w:val="24"/>
        </w:rPr>
        <w:tab/>
      </w:r>
      <w:r w:rsidRPr="00B970DF">
        <w:rPr>
          <w:rFonts w:cs="Times New Roman"/>
          <w:b/>
          <w:szCs w:val="24"/>
        </w:rPr>
        <w:t xml:space="preserve">Beteiligung der Behörden gemäß § 4 Abs. 2 BauGB (Auslegung vom </w:t>
      </w:r>
      <w:r w:rsidRPr="00020959">
        <w:rPr>
          <w:b/>
          <w:bCs/>
        </w:rPr>
        <w:t>06.01. bis einschließlich 06.02.2017)</w:t>
      </w:r>
    </w:p>
    <w:p w:rsidR="007B0101" w:rsidRDefault="007B0101" w:rsidP="007B0101">
      <w:pPr>
        <w:tabs>
          <w:tab w:val="left" w:pos="3544"/>
          <w:tab w:val="left" w:pos="3686"/>
        </w:tabs>
        <w:spacing w:after="120"/>
        <w:rPr>
          <w:rFonts w:cs="Times New Roman"/>
          <w:b/>
          <w:szCs w:val="24"/>
          <w:u w:val="single"/>
        </w:rPr>
      </w:pPr>
    </w:p>
    <w:p w:rsidR="007B0101" w:rsidRDefault="007B0101" w:rsidP="007B0101">
      <w:pPr>
        <w:rPr>
          <w:b/>
          <w:bCs/>
          <w:u w:val="single"/>
        </w:rPr>
      </w:pPr>
    </w:p>
    <w:p w:rsidR="007B0101" w:rsidRDefault="007B0101" w:rsidP="007B0101">
      <w:pPr>
        <w:rPr>
          <w:b/>
          <w:bCs/>
          <w:u w:val="single"/>
        </w:rPr>
      </w:pPr>
    </w:p>
    <w:p w:rsidR="007B0101" w:rsidRPr="00B970DF" w:rsidRDefault="007B0101" w:rsidP="007B0101">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6521"/>
      </w:tblGrid>
      <w:tr w:rsidR="007B0101" w:rsidRPr="00B970DF" w:rsidTr="005214E7">
        <w:tc>
          <w:tcPr>
            <w:tcW w:w="7905" w:type="dxa"/>
            <w:tcBorders>
              <w:top w:val="single" w:sz="4" w:space="0" w:color="auto"/>
              <w:left w:val="single" w:sz="4" w:space="0" w:color="auto"/>
              <w:bottom w:val="single" w:sz="4" w:space="0" w:color="auto"/>
              <w:right w:val="single" w:sz="4" w:space="0" w:color="auto"/>
            </w:tcBorders>
          </w:tcPr>
          <w:p w:rsidR="007B0101" w:rsidRPr="00B970DF" w:rsidRDefault="007B0101" w:rsidP="005214E7">
            <w:pPr>
              <w:rPr>
                <w:rFonts w:cs="Times New Roman"/>
                <w:b/>
                <w:szCs w:val="24"/>
              </w:rPr>
            </w:pPr>
            <w:r w:rsidRPr="00B970DF">
              <w:rPr>
                <w:rFonts w:cs="Times New Roman"/>
                <w:b/>
                <w:szCs w:val="24"/>
              </w:rPr>
              <w:t>Behörde und Datum des Schreibens</w:t>
            </w:r>
          </w:p>
          <w:p w:rsidR="007B0101" w:rsidRPr="00B970DF" w:rsidRDefault="007B0101" w:rsidP="005214E7">
            <w:pPr>
              <w:rPr>
                <w:rFonts w:cs="Times New Roman"/>
                <w:b/>
                <w:szCs w:val="24"/>
              </w:rPr>
            </w:pPr>
          </w:p>
        </w:tc>
        <w:tc>
          <w:tcPr>
            <w:tcW w:w="6521" w:type="dxa"/>
            <w:tcBorders>
              <w:top w:val="single" w:sz="4" w:space="0" w:color="auto"/>
              <w:left w:val="single" w:sz="4" w:space="0" w:color="auto"/>
              <w:bottom w:val="single" w:sz="4" w:space="0" w:color="auto"/>
              <w:right w:val="single" w:sz="4" w:space="0" w:color="auto"/>
            </w:tcBorders>
            <w:hideMark/>
          </w:tcPr>
          <w:p w:rsidR="007B0101" w:rsidRPr="00B970DF" w:rsidRDefault="007B0101" w:rsidP="005214E7">
            <w:pPr>
              <w:rPr>
                <w:rFonts w:cs="Times New Roman"/>
                <w:b/>
                <w:szCs w:val="24"/>
              </w:rPr>
            </w:pPr>
            <w:r w:rsidRPr="00B970DF">
              <w:rPr>
                <w:rFonts w:cs="Times New Roman"/>
                <w:b/>
                <w:szCs w:val="24"/>
              </w:rPr>
              <w:t>Entscheidungsvorschlag</w:t>
            </w:r>
          </w:p>
        </w:tc>
      </w:tr>
      <w:tr w:rsidR="007B0101" w:rsidRPr="00B970DF" w:rsidTr="005214E7">
        <w:tc>
          <w:tcPr>
            <w:tcW w:w="7905" w:type="dxa"/>
            <w:tcBorders>
              <w:top w:val="single" w:sz="4" w:space="0" w:color="auto"/>
              <w:left w:val="single" w:sz="4" w:space="0" w:color="auto"/>
              <w:bottom w:val="single" w:sz="4" w:space="0" w:color="auto"/>
              <w:right w:val="single" w:sz="4" w:space="0" w:color="auto"/>
            </w:tcBorders>
          </w:tcPr>
          <w:p w:rsidR="007B0101" w:rsidRDefault="007B0101" w:rsidP="005214E7">
            <w:pPr>
              <w:rPr>
                <w:rFonts w:cs="Times New Roman"/>
                <w:b/>
                <w:szCs w:val="24"/>
              </w:rPr>
            </w:pPr>
          </w:p>
          <w:p w:rsidR="00C31C7E" w:rsidRPr="00C31C7E" w:rsidRDefault="007B0101" w:rsidP="00FB0004">
            <w:pPr>
              <w:pStyle w:val="Listenabsatz"/>
              <w:numPr>
                <w:ilvl w:val="0"/>
                <w:numId w:val="1"/>
              </w:numPr>
              <w:rPr>
                <w:rFonts w:cs="Times New Roman"/>
                <w:b/>
                <w:szCs w:val="24"/>
                <w:u w:val="single"/>
              </w:rPr>
            </w:pPr>
            <w:r w:rsidRPr="007B0101">
              <w:rPr>
                <w:rFonts w:cs="Times New Roman"/>
                <w:b/>
                <w:szCs w:val="24"/>
                <w:u w:val="single"/>
              </w:rPr>
              <w:t xml:space="preserve">Landkreis Emsland, Postfach 15 62, 49705 Meppen </w:t>
            </w:r>
            <w:r w:rsidRPr="007B0101">
              <w:rPr>
                <w:rFonts w:cs="Times New Roman"/>
                <w:b/>
                <w:szCs w:val="24"/>
                <w:u w:val="single"/>
              </w:rPr>
              <w:br/>
            </w:r>
            <w:r w:rsidRPr="007B0101">
              <w:rPr>
                <w:rFonts w:cs="Times New Roman"/>
                <w:b/>
                <w:szCs w:val="24"/>
                <w:u w:val="single"/>
              </w:rPr>
              <w:br/>
              <w:t>Stellungnahme vom 31.01.2017</w:t>
            </w:r>
            <w:r>
              <w:rPr>
                <w:rFonts w:cs="Times New Roman"/>
                <w:b/>
                <w:szCs w:val="24"/>
                <w:u w:val="single"/>
              </w:rPr>
              <w:br/>
            </w:r>
            <w:r>
              <w:rPr>
                <w:rFonts w:cs="Times New Roman"/>
                <w:b/>
                <w:szCs w:val="24"/>
                <w:u w:val="single"/>
              </w:rPr>
              <w:br/>
            </w:r>
            <w:r>
              <w:rPr>
                <w:rFonts w:cs="Times New Roman"/>
                <w:szCs w:val="24"/>
              </w:rPr>
              <w:t xml:space="preserve">Seitens des Landkreises Emsland wird wie folgt Stellung genommen: </w:t>
            </w:r>
            <w:r>
              <w:rPr>
                <w:rFonts w:cs="Times New Roman"/>
                <w:szCs w:val="24"/>
              </w:rPr>
              <w:br/>
            </w:r>
            <w:r>
              <w:rPr>
                <w:rFonts w:cs="Times New Roman"/>
                <w:szCs w:val="24"/>
              </w:rPr>
              <w:br/>
            </w:r>
            <w:r w:rsidRPr="007B0101">
              <w:rPr>
                <w:rFonts w:cs="Times New Roman"/>
                <w:b/>
                <w:szCs w:val="24"/>
                <w:u w:val="single"/>
              </w:rPr>
              <w:t>Naturschutz und Forsten</w:t>
            </w:r>
            <w:r>
              <w:rPr>
                <w:rFonts w:cs="Times New Roman"/>
                <w:szCs w:val="24"/>
              </w:rPr>
              <w:t xml:space="preserve"> </w:t>
            </w:r>
            <w:r>
              <w:rPr>
                <w:rFonts w:cs="Times New Roman"/>
                <w:szCs w:val="24"/>
              </w:rPr>
              <w:br/>
            </w:r>
            <w:r>
              <w:rPr>
                <w:rFonts w:cs="Times New Roman"/>
                <w:szCs w:val="24"/>
              </w:rPr>
              <w:br/>
              <w:t>Das Plangebiet wird nahezu vollständig von mehreren Gebäuden und ve</w:t>
            </w:r>
            <w:r>
              <w:rPr>
                <w:rFonts w:cs="Times New Roman"/>
                <w:szCs w:val="24"/>
              </w:rPr>
              <w:t>r</w:t>
            </w:r>
            <w:r>
              <w:rPr>
                <w:rFonts w:cs="Times New Roman"/>
                <w:szCs w:val="24"/>
              </w:rPr>
              <w:t>siegelten Freiflächen eingenommen. Der Versiegelungsgrad</w:t>
            </w:r>
            <w:r w:rsidR="00FB0004">
              <w:rPr>
                <w:rFonts w:cs="Times New Roman"/>
                <w:szCs w:val="24"/>
              </w:rPr>
              <w:t xml:space="preserve"> ist daher als zu hoch zu bezeichnen. Lediglich auf dem Baugrundstück Moorstraße 3 (Flurstücke 18/28, 18/29) sind Gehölzstrukturen und offene Grundflächen zu erkennen. Insbesondere das Flurstück 18/29 zeichnet sich im rückwä</w:t>
            </w:r>
            <w:r w:rsidR="00FB0004">
              <w:rPr>
                <w:rFonts w:cs="Times New Roman"/>
                <w:szCs w:val="24"/>
              </w:rPr>
              <w:t>r</w:t>
            </w:r>
            <w:r w:rsidR="00FB0004">
              <w:rPr>
                <w:rFonts w:cs="Times New Roman"/>
                <w:szCs w:val="24"/>
              </w:rPr>
              <w:t>tigen Bereich durch einen größeren Altbaumbestand aus. Die Altbaumb</w:t>
            </w:r>
            <w:r w:rsidR="00FB0004">
              <w:rPr>
                <w:rFonts w:cs="Times New Roman"/>
                <w:szCs w:val="24"/>
              </w:rPr>
              <w:t>e</w:t>
            </w:r>
            <w:r w:rsidR="00FB0004">
              <w:rPr>
                <w:rFonts w:cs="Times New Roman"/>
                <w:szCs w:val="24"/>
              </w:rPr>
              <w:t xml:space="preserve">stände setzen sich sowohl nach Norden (Flurstück 12/1) als parkähnliche Struktur als auch nach Südosten als lineare Strukturen fort. </w:t>
            </w:r>
            <w:r w:rsidR="00FB0004">
              <w:rPr>
                <w:rFonts w:cs="Times New Roman"/>
                <w:szCs w:val="24"/>
              </w:rPr>
              <w:br/>
            </w:r>
            <w:r w:rsidR="00FB0004">
              <w:rPr>
                <w:rFonts w:cs="Times New Roman"/>
                <w:szCs w:val="24"/>
              </w:rPr>
              <w:br/>
            </w:r>
            <w:r w:rsidR="00FB0004">
              <w:rPr>
                <w:rFonts w:cs="Times New Roman"/>
                <w:szCs w:val="24"/>
              </w:rPr>
              <w:lastRenderedPageBreak/>
              <w:t>Die Altbaumbestände sind stadtökologisch und naturschutzfachlich als hochwertig zu betrachten, da sie als Regulatoren des Kleinklimas, als Staubfilter, als Speicher von Stickoxiden und als Lebensraum zahlreicher Tierarten eine bedeutende Funktion erfüllen. Darüber hinaus können sie Lebens- und Brutstätten streng oder besonders geschützter Arten behe</w:t>
            </w:r>
            <w:r w:rsidR="00FB0004">
              <w:rPr>
                <w:rFonts w:cs="Times New Roman"/>
                <w:szCs w:val="24"/>
              </w:rPr>
              <w:t>r</w:t>
            </w:r>
            <w:r w:rsidR="00FB0004">
              <w:rPr>
                <w:rFonts w:cs="Times New Roman"/>
                <w:szCs w:val="24"/>
              </w:rPr>
              <w:t xml:space="preserve">bergen, sodass ihnen bezüglich des Artenschutzes eine herausragende Bedeutung zukommt. </w:t>
            </w:r>
            <w:r w:rsidR="00FB0004">
              <w:rPr>
                <w:rFonts w:cs="Times New Roman"/>
                <w:szCs w:val="24"/>
              </w:rPr>
              <w:br/>
            </w:r>
            <w:r w:rsidR="00FB0004">
              <w:rPr>
                <w:rFonts w:cs="Times New Roman"/>
                <w:szCs w:val="24"/>
              </w:rPr>
              <w:br/>
              <w:t>Die Altbaumbestände gilt es, in jedem Fall zu sichern, zu schützen und dauerhaft zu erhalten. Die Forderung auf Sicherung, Schutz und daue</w:t>
            </w:r>
            <w:r w:rsidR="00FB0004">
              <w:rPr>
                <w:rFonts w:cs="Times New Roman"/>
                <w:szCs w:val="24"/>
              </w:rPr>
              <w:t>r</w:t>
            </w:r>
            <w:r w:rsidR="00FB0004">
              <w:rPr>
                <w:rFonts w:cs="Times New Roman"/>
                <w:szCs w:val="24"/>
              </w:rPr>
              <w:t xml:space="preserve">haften Erhalt der Altbaumbestände ist auch auf die Altbaumbestände und Grünstrukturen außerhalb des Plangebietes (südöstlich) zu beziehen. </w:t>
            </w:r>
            <w:r w:rsidR="00FB0004">
              <w:rPr>
                <w:rFonts w:cs="Times New Roman"/>
                <w:szCs w:val="24"/>
              </w:rPr>
              <w:br/>
            </w:r>
            <w:r w:rsidR="00FB0004">
              <w:rPr>
                <w:rFonts w:cs="Times New Roman"/>
                <w:szCs w:val="24"/>
              </w:rPr>
              <w:br/>
              <w:t>Den Entscheidungsvorschlägen zu abwägungsrelevanten Hinweisen, Einwendungen, Forderungen etc. im Bauleitplanverfahren ist zu entne</w:t>
            </w:r>
            <w:r w:rsidR="00FB0004">
              <w:rPr>
                <w:rFonts w:cs="Times New Roman"/>
                <w:szCs w:val="24"/>
              </w:rPr>
              <w:t>h</w:t>
            </w:r>
            <w:r w:rsidR="00FB0004">
              <w:rPr>
                <w:rFonts w:cs="Times New Roman"/>
                <w:szCs w:val="24"/>
              </w:rPr>
              <w:t>men, dass der ortsbildprägende und stadtökologisch wertvolle Baumb</w:t>
            </w:r>
            <w:r w:rsidR="00FB0004">
              <w:rPr>
                <w:rFonts w:cs="Times New Roman"/>
                <w:szCs w:val="24"/>
              </w:rPr>
              <w:t>e</w:t>
            </w:r>
            <w:r w:rsidR="00FB0004">
              <w:rPr>
                <w:rFonts w:cs="Times New Roman"/>
                <w:szCs w:val="24"/>
              </w:rPr>
              <w:t xml:space="preserve">stand auf dem Flurstück 12/1 von der Planung nicht betroffen ist. </w:t>
            </w:r>
            <w:r w:rsidR="00FB0004">
              <w:rPr>
                <w:rFonts w:cs="Times New Roman"/>
                <w:szCs w:val="24"/>
              </w:rPr>
              <w:br/>
            </w:r>
            <w:r w:rsidR="00FB0004">
              <w:rPr>
                <w:rFonts w:cs="Times New Roman"/>
                <w:szCs w:val="24"/>
              </w:rPr>
              <w:br/>
              <w:t>Abschließend ist festzuhalten, dass die Belange des Natur- und Arte</w:t>
            </w:r>
            <w:r w:rsidR="00FB0004">
              <w:rPr>
                <w:rFonts w:cs="Times New Roman"/>
                <w:szCs w:val="24"/>
              </w:rPr>
              <w:t>n</w:t>
            </w:r>
            <w:r w:rsidR="00FB0004">
              <w:rPr>
                <w:rFonts w:cs="Times New Roman"/>
                <w:szCs w:val="24"/>
              </w:rPr>
              <w:t>schutzes sowie der Landschaftspflege entsprechend den rechtlichen Vo</w:t>
            </w:r>
            <w:r w:rsidR="00FB0004">
              <w:rPr>
                <w:rFonts w:cs="Times New Roman"/>
                <w:szCs w:val="24"/>
              </w:rPr>
              <w:t>r</w:t>
            </w:r>
            <w:r w:rsidR="00FB0004">
              <w:rPr>
                <w:rFonts w:cs="Times New Roman"/>
                <w:szCs w:val="24"/>
              </w:rPr>
              <w:t xml:space="preserve">gaben berücksichtigt und behandelt werden. </w:t>
            </w:r>
            <w:r w:rsidR="00FB0004">
              <w:rPr>
                <w:rFonts w:cs="Times New Roman"/>
                <w:szCs w:val="24"/>
              </w:rPr>
              <w:br/>
            </w:r>
            <w:r w:rsidR="00FB0004">
              <w:rPr>
                <w:rFonts w:cs="Times New Roman"/>
                <w:szCs w:val="24"/>
              </w:rPr>
              <w:br/>
            </w:r>
            <w:r w:rsidR="00FB0004" w:rsidRPr="00FB0004">
              <w:rPr>
                <w:rFonts w:cs="Times New Roman"/>
                <w:b/>
                <w:szCs w:val="24"/>
                <w:u w:val="single"/>
              </w:rPr>
              <w:t>Wasser und Bodenschutz, Abfallwirtschaft</w:t>
            </w:r>
            <w:r w:rsidR="00FB0004">
              <w:rPr>
                <w:rFonts w:cs="Times New Roman"/>
                <w:b/>
                <w:szCs w:val="24"/>
                <w:u w:val="single"/>
              </w:rPr>
              <w:br/>
            </w:r>
            <w:r w:rsidR="00FB0004">
              <w:rPr>
                <w:rFonts w:cs="Times New Roman"/>
                <w:b/>
                <w:szCs w:val="24"/>
                <w:u w:val="single"/>
              </w:rPr>
              <w:br/>
            </w:r>
            <w:r w:rsidR="00FB0004">
              <w:rPr>
                <w:rFonts w:cs="Times New Roman"/>
                <w:szCs w:val="24"/>
                <w:u w:val="single"/>
              </w:rPr>
              <w:t>Wasserwirtschaft</w:t>
            </w:r>
            <w:r w:rsidR="00FB0004">
              <w:rPr>
                <w:rFonts w:cs="Times New Roman"/>
                <w:szCs w:val="24"/>
                <w:u w:val="single"/>
              </w:rPr>
              <w:br/>
            </w:r>
            <w:r w:rsidR="00FB0004">
              <w:rPr>
                <w:rFonts w:cs="Times New Roman"/>
                <w:b/>
                <w:szCs w:val="24"/>
                <w:u w:val="single"/>
              </w:rPr>
              <w:br/>
            </w:r>
            <w:r w:rsidR="00FB0004" w:rsidRPr="00FB0004">
              <w:rPr>
                <w:rFonts w:cs="Times New Roman"/>
                <w:szCs w:val="24"/>
              </w:rPr>
              <w:t>Die vorgesehene</w:t>
            </w:r>
            <w:r w:rsidR="00FB0004">
              <w:rPr>
                <w:rFonts w:cs="Times New Roman"/>
                <w:szCs w:val="24"/>
              </w:rPr>
              <w:t xml:space="preserve"> Grundflächenzahl bedeutet gegenüber der Planunterl</w:t>
            </w:r>
            <w:r w:rsidR="00FB0004">
              <w:rPr>
                <w:rFonts w:cs="Times New Roman"/>
                <w:szCs w:val="24"/>
              </w:rPr>
              <w:t>a</w:t>
            </w:r>
            <w:r w:rsidR="00FB0004">
              <w:rPr>
                <w:rFonts w:cs="Times New Roman"/>
                <w:szCs w:val="24"/>
              </w:rPr>
              <w:t>gen der bestehenden wasserrechtlichen Erlaubnis vom 02.08.1994 eine Erhöhung der Abflussmengen sowie eine Änderung der Flächennutzung im Einzugsgebiet. Es ist eine neue wasserrechtliche Erlaubnis zur Einle</w:t>
            </w:r>
            <w:r w:rsidR="00FB0004">
              <w:rPr>
                <w:rFonts w:cs="Times New Roman"/>
                <w:szCs w:val="24"/>
              </w:rPr>
              <w:t>i</w:t>
            </w:r>
            <w:r w:rsidR="00FB0004">
              <w:rPr>
                <w:rFonts w:cs="Times New Roman"/>
                <w:szCs w:val="24"/>
              </w:rPr>
              <w:t xml:space="preserve">tung des Abwassers aus dem betroffenen Regenkanal in ein Gewässer beim Fachbereich Umwelt des Landkreises Emsland zu beantragen. </w:t>
            </w:r>
          </w:p>
          <w:p w:rsidR="007B0101" w:rsidRPr="00FB0004" w:rsidRDefault="00FB0004" w:rsidP="00C31C7E">
            <w:pPr>
              <w:pStyle w:val="Listenabsatz"/>
              <w:ind w:left="567"/>
              <w:rPr>
                <w:rFonts w:cs="Times New Roman"/>
                <w:b/>
                <w:szCs w:val="24"/>
                <w:u w:val="single"/>
              </w:rPr>
            </w:pPr>
            <w:r>
              <w:rPr>
                <w:rFonts w:cs="Times New Roman"/>
                <w:szCs w:val="24"/>
              </w:rPr>
              <w:lastRenderedPageBreak/>
              <w:br/>
            </w:r>
            <w:r>
              <w:rPr>
                <w:rFonts w:cs="Times New Roman"/>
                <w:szCs w:val="24"/>
              </w:rPr>
              <w:br/>
              <w:t>Es wird darauf hingewiesen, dass Erfordernisse der Wasserwirtschaft Einfluss auf die Gestaltung des Plangebietes und die Flächenverfügba</w:t>
            </w:r>
            <w:r>
              <w:rPr>
                <w:rFonts w:cs="Times New Roman"/>
                <w:szCs w:val="24"/>
              </w:rPr>
              <w:t>r</w:t>
            </w:r>
            <w:r>
              <w:rPr>
                <w:rFonts w:cs="Times New Roman"/>
                <w:szCs w:val="24"/>
              </w:rPr>
              <w:t xml:space="preserve">keit haben können. </w:t>
            </w:r>
            <w:r w:rsidR="007B0101" w:rsidRPr="00FB0004">
              <w:rPr>
                <w:rFonts w:cs="Times New Roman"/>
                <w:b/>
                <w:szCs w:val="24"/>
                <w:u w:val="single"/>
              </w:rPr>
              <w:br/>
            </w:r>
          </w:p>
        </w:tc>
        <w:tc>
          <w:tcPr>
            <w:tcW w:w="6521" w:type="dxa"/>
            <w:tcBorders>
              <w:top w:val="single" w:sz="4" w:space="0" w:color="auto"/>
              <w:left w:val="single" w:sz="4" w:space="0" w:color="auto"/>
              <w:bottom w:val="single" w:sz="4" w:space="0" w:color="auto"/>
              <w:right w:val="single" w:sz="4" w:space="0" w:color="auto"/>
            </w:tcBorders>
          </w:tcPr>
          <w:p w:rsidR="007B0101" w:rsidRDefault="007B0101"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Pr="000E04A7" w:rsidRDefault="000E04A7" w:rsidP="005214E7">
            <w:pPr>
              <w:rPr>
                <w:rFonts w:cs="Times New Roman"/>
                <w:szCs w:val="24"/>
              </w:rPr>
            </w:pPr>
            <w:r w:rsidRPr="000E04A7">
              <w:rPr>
                <w:rFonts w:cs="Times New Roman"/>
                <w:szCs w:val="24"/>
              </w:rPr>
              <w:t>Die Hinweise des Landkreises zum Naturschutz und Forsten werden zur Kenntnis genommen.</w:t>
            </w:r>
          </w:p>
          <w:p w:rsidR="000E04A7" w:rsidRPr="000E04A7" w:rsidRDefault="000E04A7" w:rsidP="005214E7">
            <w:pPr>
              <w:rPr>
                <w:rFonts w:cs="Times New Roman"/>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5214E7">
            <w:pPr>
              <w:rPr>
                <w:rFonts w:cs="Times New Roman"/>
                <w:b/>
                <w:szCs w:val="24"/>
              </w:rPr>
            </w:pPr>
          </w:p>
          <w:p w:rsidR="000E04A7" w:rsidRDefault="000E04A7" w:rsidP="000E04A7">
            <w:pPr>
              <w:rPr>
                <w:rFonts w:cs="Times New Roman"/>
                <w:szCs w:val="24"/>
              </w:rPr>
            </w:pPr>
            <w:r w:rsidRPr="000E04A7">
              <w:rPr>
                <w:rFonts w:cs="Times New Roman"/>
                <w:szCs w:val="24"/>
              </w:rPr>
              <w:t>Im Bebauungsplan Nr. 7, 2. Änderung wird unter C, 1. der textl</w:t>
            </w:r>
            <w:r w:rsidRPr="000E04A7">
              <w:rPr>
                <w:rFonts w:cs="Times New Roman"/>
                <w:szCs w:val="24"/>
              </w:rPr>
              <w:t>i</w:t>
            </w:r>
            <w:r w:rsidRPr="000E04A7">
              <w:rPr>
                <w:rFonts w:cs="Times New Roman"/>
                <w:szCs w:val="24"/>
              </w:rPr>
              <w:t>chen Festsetzungen festgesetzt, dass die maximale Einleitung</w:t>
            </w:r>
            <w:r w:rsidRPr="000E04A7">
              <w:rPr>
                <w:rFonts w:cs="Times New Roman"/>
                <w:szCs w:val="24"/>
              </w:rPr>
              <w:t>s</w:t>
            </w:r>
            <w:r w:rsidRPr="000E04A7">
              <w:rPr>
                <w:rFonts w:cs="Times New Roman"/>
                <w:szCs w:val="24"/>
              </w:rPr>
              <w:t>menge von den Grundstücken in das öffentliche Kanalnetz Q=10 l/s pro Grundstück nicht überschreiten darf. Dieses ist im Zuge des Entwässerungsantrages entsprechend nachzuweisen.</w:t>
            </w:r>
            <w:r w:rsidR="00C31C7E">
              <w:rPr>
                <w:rFonts w:cs="Times New Roman"/>
                <w:szCs w:val="24"/>
              </w:rPr>
              <w:t xml:space="preserve"> Mit di</w:t>
            </w:r>
            <w:r w:rsidR="00C31C7E">
              <w:rPr>
                <w:rFonts w:cs="Times New Roman"/>
                <w:szCs w:val="24"/>
              </w:rPr>
              <w:t>e</w:t>
            </w:r>
            <w:r w:rsidR="00C31C7E">
              <w:rPr>
                <w:rFonts w:cs="Times New Roman"/>
                <w:szCs w:val="24"/>
              </w:rPr>
              <w:t xml:space="preserve">ser Festsetzung wird gewährleistet, dass sich die Abflussmengen </w:t>
            </w:r>
            <w:r w:rsidR="00C31C7E">
              <w:rPr>
                <w:rFonts w:cs="Times New Roman"/>
                <w:szCs w:val="24"/>
              </w:rPr>
              <w:lastRenderedPageBreak/>
              <w:t>zum bestehenden Planungsrecht nicht erhöhen.</w:t>
            </w:r>
          </w:p>
          <w:p w:rsidR="00C31C7E" w:rsidRDefault="00C31C7E" w:rsidP="000E04A7">
            <w:pPr>
              <w:rPr>
                <w:rFonts w:cs="Times New Roman"/>
                <w:szCs w:val="24"/>
              </w:rPr>
            </w:pPr>
          </w:p>
          <w:p w:rsidR="00C31C7E" w:rsidRPr="000E04A7" w:rsidRDefault="00C31C7E" w:rsidP="000E04A7">
            <w:pPr>
              <w:rPr>
                <w:rFonts w:cs="Times New Roman"/>
                <w:szCs w:val="24"/>
              </w:rPr>
            </w:pPr>
            <w:r>
              <w:rPr>
                <w:rFonts w:cs="Times New Roman"/>
                <w:szCs w:val="24"/>
              </w:rPr>
              <w:t>Bezüglich einer pragmatischen Lösung für das gesamte Einzug</w:t>
            </w:r>
            <w:r>
              <w:rPr>
                <w:rFonts w:cs="Times New Roman"/>
                <w:szCs w:val="24"/>
              </w:rPr>
              <w:t>s</w:t>
            </w:r>
            <w:r>
              <w:rPr>
                <w:rFonts w:cs="Times New Roman"/>
                <w:szCs w:val="24"/>
              </w:rPr>
              <w:t>gebiet wird eine Abstimmung mit dem Landkreis Emsland, Unt</w:t>
            </w:r>
            <w:r>
              <w:rPr>
                <w:rFonts w:cs="Times New Roman"/>
                <w:szCs w:val="24"/>
              </w:rPr>
              <w:t>e</w:t>
            </w:r>
            <w:r>
              <w:rPr>
                <w:rFonts w:cs="Times New Roman"/>
                <w:szCs w:val="24"/>
              </w:rPr>
              <w:t>re Wasserbehörde, herbeigeführt.</w:t>
            </w:r>
          </w:p>
        </w:tc>
      </w:tr>
      <w:tr w:rsidR="007B0101" w:rsidRPr="004372C4" w:rsidTr="005214E7">
        <w:tc>
          <w:tcPr>
            <w:tcW w:w="7905" w:type="dxa"/>
            <w:tcBorders>
              <w:top w:val="single" w:sz="4" w:space="0" w:color="auto"/>
              <w:left w:val="single" w:sz="4" w:space="0" w:color="auto"/>
              <w:bottom w:val="single" w:sz="4" w:space="0" w:color="auto"/>
              <w:right w:val="single" w:sz="4" w:space="0" w:color="auto"/>
            </w:tcBorders>
          </w:tcPr>
          <w:p w:rsidR="007B0101" w:rsidRPr="004372C4" w:rsidRDefault="007B0101" w:rsidP="005214E7">
            <w:pPr>
              <w:rPr>
                <w:rFonts w:cs="Times New Roman"/>
                <w:b/>
                <w:szCs w:val="24"/>
                <w:u w:val="single"/>
              </w:rPr>
            </w:pPr>
          </w:p>
          <w:p w:rsidR="00EA0CDE" w:rsidRPr="00EA0CDE" w:rsidRDefault="00FB0004" w:rsidP="00EA0CDE">
            <w:pPr>
              <w:pStyle w:val="Listenabsatz"/>
              <w:numPr>
                <w:ilvl w:val="0"/>
                <w:numId w:val="1"/>
              </w:numPr>
              <w:rPr>
                <w:rFonts w:cs="Times New Roman"/>
                <w:b/>
                <w:szCs w:val="24"/>
                <w:u w:val="single"/>
              </w:rPr>
            </w:pPr>
            <w:r w:rsidRPr="00EA0CDE">
              <w:rPr>
                <w:rFonts w:cs="Times New Roman"/>
                <w:b/>
                <w:szCs w:val="24"/>
                <w:u w:val="single"/>
              </w:rPr>
              <w:t>Niedersächsisches Landesamt für Denkmalpflege, Abteilung Archä</w:t>
            </w:r>
            <w:r w:rsidRPr="00EA0CDE">
              <w:rPr>
                <w:rFonts w:cs="Times New Roman"/>
                <w:b/>
                <w:szCs w:val="24"/>
                <w:u w:val="single"/>
              </w:rPr>
              <w:t>o</w:t>
            </w:r>
            <w:r w:rsidRPr="00EA0CDE">
              <w:rPr>
                <w:rFonts w:cs="Times New Roman"/>
                <w:b/>
                <w:szCs w:val="24"/>
                <w:u w:val="single"/>
              </w:rPr>
              <w:t>logie, Stützpunkt Oldenburg, Ofener Straße 15, 26121 Oldenburg</w:t>
            </w:r>
            <w:r w:rsidRPr="00EA0CDE">
              <w:rPr>
                <w:rFonts w:cs="Times New Roman"/>
                <w:b/>
                <w:szCs w:val="24"/>
                <w:u w:val="single"/>
              </w:rPr>
              <w:br/>
            </w:r>
            <w:r w:rsidRPr="00EA0CDE">
              <w:rPr>
                <w:rFonts w:cs="Times New Roman"/>
                <w:b/>
                <w:szCs w:val="24"/>
                <w:u w:val="single"/>
              </w:rPr>
              <w:br/>
              <w:t xml:space="preserve">Stellungnahme vom 06.02.2017 </w:t>
            </w:r>
            <w:r w:rsidRPr="00EA0CDE">
              <w:rPr>
                <w:rFonts w:cs="Times New Roman"/>
                <w:b/>
                <w:szCs w:val="24"/>
                <w:u w:val="single"/>
              </w:rPr>
              <w:br/>
            </w:r>
            <w:r w:rsidRPr="00EA0CDE">
              <w:rPr>
                <w:rFonts w:cs="Times New Roman"/>
                <w:b/>
                <w:szCs w:val="24"/>
                <w:u w:val="single"/>
              </w:rPr>
              <w:br/>
            </w:r>
            <w:r w:rsidRPr="00EA0CDE">
              <w:rPr>
                <w:rFonts w:cs="Times New Roman"/>
                <w:szCs w:val="24"/>
              </w:rPr>
              <w:t>Seitens der Archäologischen Denkmalpflege werden zu den Planungen keine Bedenken oder Anregungen vorgetragen. Es wird ausgeführt, dass nach dem derzeitigen Kenntnisstand keine archäologischen Fundstellen bekannt sind. Da die Mehrzahl archäologischer Funde und Befunde j</w:t>
            </w:r>
            <w:r w:rsidRPr="00EA0CDE">
              <w:rPr>
                <w:rFonts w:cs="Times New Roman"/>
                <w:szCs w:val="24"/>
              </w:rPr>
              <w:t>e</w:t>
            </w:r>
            <w:r w:rsidRPr="00EA0CDE">
              <w:rPr>
                <w:rFonts w:cs="Times New Roman"/>
                <w:szCs w:val="24"/>
              </w:rPr>
              <w:t xml:space="preserve">doch obertägig nicht sichtbar sind, können sie auch nie ausgeschlossen werden. </w:t>
            </w:r>
            <w:r w:rsidRPr="00EA0CDE">
              <w:rPr>
                <w:rFonts w:cs="Times New Roman"/>
                <w:szCs w:val="24"/>
              </w:rPr>
              <w:br/>
            </w:r>
            <w:r w:rsidRPr="00EA0CDE">
              <w:rPr>
                <w:rFonts w:cs="Times New Roman"/>
                <w:szCs w:val="24"/>
              </w:rPr>
              <w:br/>
              <w:t>Der Hinweis auf die Meldepflicht von Bodenfunden ist bereits in den A</w:t>
            </w:r>
            <w:r w:rsidRPr="00EA0CDE">
              <w:rPr>
                <w:rFonts w:cs="Times New Roman"/>
                <w:szCs w:val="24"/>
              </w:rPr>
              <w:t>n</w:t>
            </w:r>
            <w:r w:rsidRPr="00EA0CDE">
              <w:rPr>
                <w:rFonts w:cs="Times New Roman"/>
                <w:szCs w:val="24"/>
              </w:rPr>
              <w:t>tragsunterlagen enthalten. Es wird darum gebeten, diesen Hinweis zu b</w:t>
            </w:r>
            <w:r w:rsidRPr="00EA0CDE">
              <w:rPr>
                <w:rFonts w:cs="Times New Roman"/>
                <w:szCs w:val="24"/>
              </w:rPr>
              <w:t>e</w:t>
            </w:r>
            <w:r w:rsidRPr="00EA0CDE">
              <w:rPr>
                <w:rFonts w:cs="Times New Roman"/>
                <w:szCs w:val="24"/>
              </w:rPr>
              <w:t xml:space="preserve">achten.  </w:t>
            </w:r>
          </w:p>
          <w:p w:rsidR="00EA0CDE" w:rsidRPr="004372C4" w:rsidRDefault="00EA0CDE" w:rsidP="00EA0CDE">
            <w:pPr>
              <w:pStyle w:val="Listenabsatz"/>
              <w:ind w:left="567"/>
              <w:rPr>
                <w:rFonts w:cs="Times New Roman"/>
                <w:b/>
                <w:szCs w:val="24"/>
                <w:u w:val="single"/>
              </w:rPr>
            </w:pPr>
          </w:p>
        </w:tc>
        <w:tc>
          <w:tcPr>
            <w:tcW w:w="6521" w:type="dxa"/>
            <w:tcBorders>
              <w:top w:val="single" w:sz="4" w:space="0" w:color="auto"/>
              <w:left w:val="single" w:sz="4" w:space="0" w:color="auto"/>
              <w:bottom w:val="single" w:sz="4" w:space="0" w:color="auto"/>
              <w:right w:val="single" w:sz="4" w:space="0" w:color="auto"/>
            </w:tcBorders>
          </w:tcPr>
          <w:p w:rsidR="007B0101" w:rsidRPr="004372C4" w:rsidRDefault="007B0101" w:rsidP="005214E7">
            <w:pPr>
              <w:rPr>
                <w:rFonts w:cs="Times New Roman"/>
                <w:b/>
                <w:szCs w:val="24"/>
                <w:u w:val="single"/>
              </w:rPr>
            </w:pPr>
          </w:p>
          <w:p w:rsidR="00C31C7E" w:rsidRPr="004372C4" w:rsidRDefault="00C31C7E" w:rsidP="005214E7">
            <w:pPr>
              <w:rPr>
                <w:rFonts w:cs="Times New Roman"/>
                <w:b/>
                <w:szCs w:val="24"/>
                <w:u w:val="single"/>
              </w:rPr>
            </w:pPr>
          </w:p>
          <w:p w:rsidR="00C31C7E" w:rsidRPr="004372C4" w:rsidRDefault="00C31C7E" w:rsidP="005214E7">
            <w:pPr>
              <w:rPr>
                <w:rFonts w:cs="Times New Roman"/>
                <w:b/>
                <w:szCs w:val="24"/>
                <w:u w:val="single"/>
              </w:rPr>
            </w:pPr>
          </w:p>
          <w:p w:rsidR="00F40BD9" w:rsidRPr="004372C4" w:rsidRDefault="00F40BD9" w:rsidP="005214E7">
            <w:pPr>
              <w:rPr>
                <w:rFonts w:cs="Times New Roman"/>
                <w:b/>
                <w:szCs w:val="24"/>
                <w:u w:val="single"/>
              </w:rPr>
            </w:pPr>
          </w:p>
          <w:p w:rsidR="00F40BD9" w:rsidRPr="004372C4" w:rsidRDefault="00F40BD9" w:rsidP="005214E7">
            <w:pPr>
              <w:rPr>
                <w:rFonts w:cs="Times New Roman"/>
                <w:b/>
                <w:szCs w:val="24"/>
                <w:u w:val="single"/>
              </w:rPr>
            </w:pPr>
          </w:p>
          <w:p w:rsidR="00F40BD9" w:rsidRPr="004372C4" w:rsidRDefault="00F40BD9" w:rsidP="005214E7">
            <w:pPr>
              <w:rPr>
                <w:rFonts w:cs="Times New Roman"/>
                <w:b/>
                <w:szCs w:val="24"/>
                <w:u w:val="single"/>
              </w:rPr>
            </w:pPr>
          </w:p>
          <w:p w:rsidR="00F40BD9" w:rsidRPr="004372C4" w:rsidRDefault="00F40BD9" w:rsidP="005214E7">
            <w:pPr>
              <w:rPr>
                <w:rFonts w:cs="Times New Roman"/>
                <w:szCs w:val="24"/>
              </w:rPr>
            </w:pPr>
            <w:r w:rsidRPr="004372C4">
              <w:rPr>
                <w:rFonts w:cs="Times New Roman"/>
                <w:szCs w:val="24"/>
              </w:rPr>
              <w:t>Der Hinweis des Landesamtes für Denkmalpflege wird zur Kenntnis genommen.</w:t>
            </w:r>
          </w:p>
          <w:p w:rsidR="00C31C7E" w:rsidRPr="004372C4" w:rsidRDefault="00C31C7E" w:rsidP="005214E7">
            <w:pPr>
              <w:rPr>
                <w:rFonts w:cs="Times New Roman"/>
                <w:szCs w:val="24"/>
                <w:u w:val="single"/>
              </w:rPr>
            </w:pPr>
          </w:p>
          <w:p w:rsidR="00C31C7E" w:rsidRPr="004372C4" w:rsidRDefault="00C31C7E" w:rsidP="005214E7">
            <w:pPr>
              <w:rPr>
                <w:rFonts w:cs="Times New Roman"/>
                <w:b/>
                <w:szCs w:val="24"/>
                <w:u w:val="single"/>
              </w:rPr>
            </w:pPr>
          </w:p>
          <w:p w:rsidR="00C31C7E" w:rsidRPr="004372C4" w:rsidRDefault="00C31C7E" w:rsidP="005214E7">
            <w:pPr>
              <w:rPr>
                <w:rFonts w:cs="Times New Roman"/>
                <w:b/>
                <w:szCs w:val="24"/>
                <w:u w:val="single"/>
              </w:rPr>
            </w:pPr>
          </w:p>
          <w:p w:rsidR="00C31C7E" w:rsidRPr="004372C4" w:rsidRDefault="00C31C7E" w:rsidP="005214E7">
            <w:pPr>
              <w:rPr>
                <w:rFonts w:cs="Times New Roman"/>
                <w:b/>
                <w:szCs w:val="24"/>
                <w:u w:val="single"/>
              </w:rPr>
            </w:pPr>
          </w:p>
          <w:p w:rsidR="00C31C7E" w:rsidRPr="004372C4" w:rsidRDefault="00C31C7E" w:rsidP="005214E7">
            <w:pPr>
              <w:rPr>
                <w:rFonts w:cs="Times New Roman"/>
                <w:b/>
                <w:szCs w:val="24"/>
                <w:u w:val="single"/>
              </w:rPr>
            </w:pPr>
          </w:p>
        </w:tc>
      </w:tr>
      <w:tr w:rsidR="00FB0004" w:rsidRPr="00B970DF" w:rsidTr="005214E7">
        <w:tc>
          <w:tcPr>
            <w:tcW w:w="7905" w:type="dxa"/>
            <w:tcBorders>
              <w:top w:val="single" w:sz="4" w:space="0" w:color="auto"/>
              <w:left w:val="single" w:sz="4" w:space="0" w:color="auto"/>
              <w:bottom w:val="single" w:sz="4" w:space="0" w:color="auto"/>
              <w:right w:val="single" w:sz="4" w:space="0" w:color="auto"/>
            </w:tcBorders>
          </w:tcPr>
          <w:p w:rsidR="00FB0004" w:rsidRDefault="00FB0004" w:rsidP="005214E7">
            <w:pPr>
              <w:rPr>
                <w:rFonts w:cs="Times New Roman"/>
                <w:b/>
                <w:szCs w:val="24"/>
              </w:rPr>
            </w:pPr>
          </w:p>
          <w:p w:rsidR="00FB0004" w:rsidRDefault="00FB0004" w:rsidP="00FB0004">
            <w:pPr>
              <w:pStyle w:val="Listenabsatz"/>
              <w:numPr>
                <w:ilvl w:val="0"/>
                <w:numId w:val="1"/>
              </w:numPr>
              <w:rPr>
                <w:rFonts w:cs="Times New Roman"/>
                <w:b/>
                <w:szCs w:val="24"/>
                <w:u w:val="single"/>
              </w:rPr>
            </w:pPr>
            <w:r w:rsidRPr="00FB0004">
              <w:rPr>
                <w:rFonts w:cs="Times New Roman"/>
                <w:b/>
                <w:szCs w:val="24"/>
                <w:u w:val="single"/>
              </w:rPr>
              <w:t>Avacon AG, Watenstedter Weg 75, 38229 Salzgitter</w:t>
            </w:r>
            <w:r>
              <w:rPr>
                <w:rFonts w:cs="Times New Roman"/>
                <w:b/>
                <w:szCs w:val="24"/>
                <w:u w:val="single"/>
              </w:rPr>
              <w:br/>
            </w:r>
          </w:p>
          <w:p w:rsidR="00FB0004" w:rsidRPr="00FB0004" w:rsidRDefault="00FB0004" w:rsidP="00FB0004">
            <w:pPr>
              <w:pStyle w:val="Listenabsatz"/>
              <w:ind w:left="567"/>
              <w:rPr>
                <w:rFonts w:cs="Times New Roman"/>
                <w:b/>
                <w:szCs w:val="24"/>
                <w:u w:val="single"/>
              </w:rPr>
            </w:pPr>
            <w:r>
              <w:rPr>
                <w:rFonts w:cs="Times New Roman"/>
                <w:b/>
                <w:szCs w:val="24"/>
                <w:u w:val="single"/>
              </w:rPr>
              <w:t xml:space="preserve">Stellungnahme vom 19.12.2016 </w:t>
            </w:r>
            <w:r>
              <w:rPr>
                <w:rFonts w:cs="Times New Roman"/>
                <w:b/>
                <w:szCs w:val="24"/>
                <w:u w:val="single"/>
              </w:rPr>
              <w:br/>
            </w:r>
            <w:r>
              <w:rPr>
                <w:rFonts w:cs="Times New Roman"/>
                <w:b/>
                <w:szCs w:val="24"/>
                <w:u w:val="single"/>
              </w:rPr>
              <w:br/>
            </w:r>
            <w:r>
              <w:rPr>
                <w:rFonts w:cs="Times New Roman"/>
                <w:szCs w:val="24"/>
              </w:rPr>
              <w:t>Die Avacon AG führt aus, dass sich im Anfragebereich keine Verso</w:t>
            </w:r>
            <w:r>
              <w:rPr>
                <w:rFonts w:cs="Times New Roman"/>
                <w:szCs w:val="24"/>
              </w:rPr>
              <w:t>r</w:t>
            </w:r>
            <w:r>
              <w:rPr>
                <w:rFonts w:cs="Times New Roman"/>
                <w:szCs w:val="24"/>
              </w:rPr>
              <w:t>gungsanlagen von Avacon AG / Purena GmbH / WEVG GmbH &amp; Co. KG / HSN GmbH, Magdeburg.</w:t>
            </w:r>
            <w:r>
              <w:rPr>
                <w:rFonts w:cs="Times New Roman"/>
                <w:szCs w:val="24"/>
              </w:rPr>
              <w:br/>
            </w:r>
            <w:r>
              <w:rPr>
                <w:rFonts w:cs="Times New Roman"/>
                <w:szCs w:val="24"/>
              </w:rPr>
              <w:br/>
            </w:r>
            <w:r>
              <w:rPr>
                <w:rFonts w:cs="Times New Roman"/>
                <w:szCs w:val="24"/>
              </w:rPr>
              <w:lastRenderedPageBreak/>
              <w:t>Es wird um Beachtung gebeten, dass die Markierung dem Auskunftsb</w:t>
            </w:r>
            <w:r>
              <w:rPr>
                <w:rFonts w:cs="Times New Roman"/>
                <w:szCs w:val="24"/>
              </w:rPr>
              <w:t>e</w:t>
            </w:r>
            <w:r>
              <w:rPr>
                <w:rFonts w:cs="Times New Roman"/>
                <w:szCs w:val="24"/>
              </w:rPr>
              <w:t>reich entspricht und dieser einzuhalten ist: 26871 Papenburg, Fri</w:t>
            </w:r>
            <w:r>
              <w:rPr>
                <w:rFonts w:cs="Times New Roman"/>
                <w:szCs w:val="24"/>
              </w:rPr>
              <w:t>e</w:t>
            </w:r>
            <w:r>
              <w:rPr>
                <w:rFonts w:cs="Times New Roman"/>
                <w:szCs w:val="24"/>
              </w:rPr>
              <w:t xml:space="preserve">derikenstraße / Moorstraße. </w:t>
            </w:r>
            <w:r>
              <w:rPr>
                <w:rFonts w:cs="Times New Roman"/>
                <w:szCs w:val="24"/>
              </w:rPr>
              <w:br/>
            </w:r>
            <w:r>
              <w:rPr>
                <w:rFonts w:cs="Times New Roman"/>
                <w:szCs w:val="24"/>
              </w:rPr>
              <w:br/>
              <w:t>Es wird darauf hingewiesen, dass im o. g. Auskunftsbereich Verso</w:t>
            </w:r>
            <w:r>
              <w:rPr>
                <w:rFonts w:cs="Times New Roman"/>
                <w:szCs w:val="24"/>
              </w:rPr>
              <w:t>r</w:t>
            </w:r>
            <w:r>
              <w:rPr>
                <w:rFonts w:cs="Times New Roman"/>
                <w:szCs w:val="24"/>
              </w:rPr>
              <w:t xml:space="preserve">gungsanlagen liegen können, die nicht in der Rechtsträgerschaft der oben aufgeführten Unternehmen liegen. </w:t>
            </w:r>
            <w:r w:rsidRPr="00FB0004">
              <w:rPr>
                <w:rFonts w:cs="Times New Roman"/>
                <w:b/>
                <w:szCs w:val="24"/>
                <w:u w:val="single"/>
              </w:rPr>
              <w:br/>
            </w:r>
            <w:r w:rsidRPr="00FB0004">
              <w:rPr>
                <w:rFonts w:cs="Times New Roman"/>
                <w:b/>
                <w:szCs w:val="24"/>
                <w:u w:val="single"/>
              </w:rPr>
              <w:br/>
            </w:r>
          </w:p>
        </w:tc>
        <w:tc>
          <w:tcPr>
            <w:tcW w:w="6521" w:type="dxa"/>
            <w:tcBorders>
              <w:top w:val="single" w:sz="4" w:space="0" w:color="auto"/>
              <w:left w:val="single" w:sz="4" w:space="0" w:color="auto"/>
              <w:bottom w:val="single" w:sz="4" w:space="0" w:color="auto"/>
              <w:right w:val="single" w:sz="4" w:space="0" w:color="auto"/>
            </w:tcBorders>
          </w:tcPr>
          <w:p w:rsidR="00FB0004" w:rsidRDefault="00FB0004" w:rsidP="005214E7">
            <w:pPr>
              <w:rPr>
                <w:rFonts w:cs="Times New Roman"/>
                <w:b/>
                <w:szCs w:val="24"/>
              </w:rPr>
            </w:pPr>
          </w:p>
          <w:p w:rsidR="00C31C7E" w:rsidRDefault="00C31C7E" w:rsidP="005214E7">
            <w:pPr>
              <w:rPr>
                <w:rFonts w:cs="Times New Roman"/>
                <w:b/>
                <w:szCs w:val="24"/>
              </w:rPr>
            </w:pPr>
          </w:p>
          <w:p w:rsidR="00C31C7E" w:rsidRDefault="00C31C7E" w:rsidP="005214E7">
            <w:pPr>
              <w:rPr>
                <w:rFonts w:cs="Times New Roman"/>
                <w:b/>
                <w:szCs w:val="24"/>
              </w:rPr>
            </w:pPr>
          </w:p>
          <w:p w:rsidR="00C31C7E" w:rsidRDefault="00C31C7E" w:rsidP="005214E7">
            <w:pPr>
              <w:rPr>
                <w:rFonts w:cs="Times New Roman"/>
                <w:b/>
                <w:szCs w:val="24"/>
              </w:rPr>
            </w:pPr>
          </w:p>
          <w:p w:rsidR="00C31C7E" w:rsidRDefault="00C31C7E" w:rsidP="005214E7">
            <w:pPr>
              <w:rPr>
                <w:rFonts w:cs="Times New Roman"/>
                <w:b/>
                <w:szCs w:val="24"/>
              </w:rPr>
            </w:pPr>
          </w:p>
          <w:p w:rsidR="00C31C7E" w:rsidRDefault="00C31C7E" w:rsidP="005214E7">
            <w:pPr>
              <w:rPr>
                <w:rFonts w:cs="Times New Roman"/>
                <w:szCs w:val="24"/>
              </w:rPr>
            </w:pPr>
            <w:r w:rsidRPr="00C31C7E">
              <w:rPr>
                <w:rFonts w:cs="Times New Roman"/>
                <w:szCs w:val="24"/>
              </w:rPr>
              <w:t>Der Hinweis wird zur Kenntnis genommen.</w:t>
            </w:r>
          </w:p>
          <w:p w:rsidR="00B25034" w:rsidRDefault="00B25034" w:rsidP="005214E7">
            <w:pPr>
              <w:rPr>
                <w:rFonts w:cs="Times New Roman"/>
                <w:szCs w:val="24"/>
              </w:rPr>
            </w:pPr>
          </w:p>
          <w:p w:rsidR="00B25034" w:rsidRDefault="00B25034" w:rsidP="005214E7">
            <w:pPr>
              <w:rPr>
                <w:rFonts w:cs="Times New Roman"/>
                <w:szCs w:val="24"/>
              </w:rPr>
            </w:pPr>
          </w:p>
          <w:p w:rsidR="00B25034" w:rsidRDefault="00B25034" w:rsidP="005214E7">
            <w:pPr>
              <w:rPr>
                <w:rFonts w:cs="Times New Roman"/>
                <w:szCs w:val="24"/>
              </w:rPr>
            </w:pPr>
          </w:p>
          <w:p w:rsidR="00B25034" w:rsidRDefault="00B25034" w:rsidP="005214E7">
            <w:pPr>
              <w:rPr>
                <w:rFonts w:cs="Times New Roman"/>
                <w:szCs w:val="24"/>
              </w:rPr>
            </w:pPr>
          </w:p>
          <w:p w:rsidR="00B25034" w:rsidRDefault="00B25034" w:rsidP="005214E7">
            <w:pPr>
              <w:rPr>
                <w:rFonts w:cs="Times New Roman"/>
                <w:szCs w:val="24"/>
              </w:rPr>
            </w:pPr>
          </w:p>
          <w:p w:rsidR="00B25034" w:rsidRDefault="00B25034" w:rsidP="005214E7">
            <w:pPr>
              <w:rPr>
                <w:rFonts w:cs="Times New Roman"/>
                <w:szCs w:val="24"/>
              </w:rPr>
            </w:pPr>
          </w:p>
          <w:p w:rsidR="00B25034" w:rsidRDefault="00B25034" w:rsidP="005214E7">
            <w:pPr>
              <w:rPr>
                <w:rFonts w:cs="Times New Roman"/>
                <w:szCs w:val="24"/>
              </w:rPr>
            </w:pPr>
          </w:p>
          <w:p w:rsidR="00B25034" w:rsidRPr="00C31C7E" w:rsidRDefault="00B25034" w:rsidP="00B25034">
            <w:pPr>
              <w:rPr>
                <w:rFonts w:cs="Times New Roman"/>
                <w:szCs w:val="24"/>
              </w:rPr>
            </w:pPr>
            <w:r>
              <w:rPr>
                <w:rFonts w:cs="Times New Roman"/>
                <w:szCs w:val="24"/>
              </w:rPr>
              <w:t>Weitere Leitungsträger wurden am Verfahren beteiligt und um Abgabe einer Stellungnahme gebeten.</w:t>
            </w:r>
          </w:p>
        </w:tc>
      </w:tr>
      <w:tr w:rsidR="00862512" w:rsidRPr="00B970DF" w:rsidTr="00EA0CDE">
        <w:tc>
          <w:tcPr>
            <w:tcW w:w="7905" w:type="dxa"/>
            <w:tcBorders>
              <w:top w:val="single" w:sz="4" w:space="0" w:color="auto"/>
              <w:left w:val="single" w:sz="4" w:space="0" w:color="auto"/>
              <w:bottom w:val="single" w:sz="4" w:space="0" w:color="auto"/>
              <w:right w:val="single" w:sz="4" w:space="0" w:color="auto"/>
            </w:tcBorders>
            <w:shd w:val="clear" w:color="auto" w:fill="auto"/>
          </w:tcPr>
          <w:p w:rsidR="00862512" w:rsidRPr="00EA0CDE" w:rsidRDefault="00862512" w:rsidP="005214E7">
            <w:pPr>
              <w:pStyle w:val="Listenabsatz"/>
              <w:numPr>
                <w:ilvl w:val="0"/>
                <w:numId w:val="1"/>
              </w:numPr>
              <w:rPr>
                <w:rFonts w:cs="Times New Roman"/>
                <w:b/>
                <w:szCs w:val="24"/>
              </w:rPr>
            </w:pPr>
            <w:r w:rsidRPr="00EA0CDE">
              <w:rPr>
                <w:rFonts w:cs="Times New Roman"/>
                <w:b/>
                <w:szCs w:val="24"/>
                <w:u w:val="single"/>
              </w:rPr>
              <w:lastRenderedPageBreak/>
              <w:t xml:space="preserve">Deutsche Telekom Technik GmbH, Technik Niederlassung Nord, </w:t>
            </w:r>
            <w:r w:rsidR="004372C4" w:rsidRPr="00EA0CDE">
              <w:rPr>
                <w:rFonts w:cs="Times New Roman"/>
                <w:b/>
                <w:szCs w:val="24"/>
                <w:u w:val="single"/>
              </w:rPr>
              <w:t xml:space="preserve">  </w:t>
            </w:r>
            <w:r w:rsidRPr="00EA0CDE">
              <w:rPr>
                <w:rFonts w:cs="Times New Roman"/>
                <w:b/>
                <w:szCs w:val="24"/>
                <w:u w:val="single"/>
              </w:rPr>
              <w:t xml:space="preserve">Osnabrück </w:t>
            </w:r>
            <w:r w:rsidRPr="00EA0CDE">
              <w:rPr>
                <w:rFonts w:cs="Times New Roman"/>
                <w:b/>
                <w:szCs w:val="24"/>
                <w:u w:val="single"/>
              </w:rPr>
              <w:br/>
            </w:r>
            <w:r w:rsidRPr="00EA0CDE">
              <w:rPr>
                <w:rFonts w:cs="Times New Roman"/>
                <w:b/>
                <w:szCs w:val="24"/>
                <w:u w:val="single"/>
              </w:rPr>
              <w:br/>
              <w:t>Stellungnahme vom 06.02.2017</w:t>
            </w:r>
            <w:r w:rsidRPr="00EA0CDE">
              <w:rPr>
                <w:rFonts w:cs="Times New Roman"/>
                <w:b/>
                <w:szCs w:val="24"/>
                <w:u w:val="single"/>
              </w:rPr>
              <w:br/>
            </w:r>
            <w:r w:rsidRPr="00EA0CDE">
              <w:rPr>
                <w:rFonts w:cs="Times New Roman"/>
                <w:b/>
                <w:szCs w:val="24"/>
                <w:u w:val="single"/>
              </w:rPr>
              <w:br/>
            </w:r>
            <w:r w:rsidRPr="00EA0CDE">
              <w:rPr>
                <w:rFonts w:cs="Times New Roman"/>
                <w:szCs w:val="24"/>
              </w:rPr>
              <w:t>Die Telekom Deutschland GmbH (nachfolgend Telekom genannt) – als Netzeigentümerin und Nutzungsberechtigte i. S. v. § 68 Abs. 1 TKG – hat die Deutsche Telekom Technik GmbH beauftragt und bevollmächtigt, a</w:t>
            </w:r>
            <w:r w:rsidRPr="00EA0CDE">
              <w:rPr>
                <w:rFonts w:cs="Times New Roman"/>
                <w:szCs w:val="24"/>
              </w:rPr>
              <w:t>l</w:t>
            </w:r>
            <w:r w:rsidRPr="00EA0CDE">
              <w:rPr>
                <w:rFonts w:cs="Times New Roman"/>
                <w:szCs w:val="24"/>
              </w:rPr>
              <w:t>le Rechte und Pflichten der Wegesicherung wahrzunehmen sowie alle Planverfahren Dritter entgegenzunehmen und dementsprechend die erfo</w:t>
            </w:r>
            <w:r w:rsidRPr="00EA0CDE">
              <w:rPr>
                <w:rFonts w:cs="Times New Roman"/>
                <w:szCs w:val="24"/>
              </w:rPr>
              <w:t>r</w:t>
            </w:r>
            <w:r w:rsidRPr="00EA0CDE">
              <w:rPr>
                <w:rFonts w:cs="Times New Roman"/>
                <w:szCs w:val="24"/>
              </w:rPr>
              <w:t xml:space="preserve">derlichen Stellungnahmen abzugeben. Zu der Planung wird wie folgt Stellung genommen: </w:t>
            </w:r>
            <w:r w:rsidRPr="00EA0CDE">
              <w:rPr>
                <w:rFonts w:cs="Times New Roman"/>
                <w:szCs w:val="24"/>
              </w:rPr>
              <w:br/>
            </w:r>
            <w:r w:rsidRPr="00EA0CDE">
              <w:rPr>
                <w:rFonts w:cs="Times New Roman"/>
                <w:szCs w:val="24"/>
              </w:rPr>
              <w:br/>
              <w:t>Es wird auf di</w:t>
            </w:r>
            <w:r w:rsidR="004372C4" w:rsidRPr="00EA0CDE">
              <w:rPr>
                <w:rFonts w:cs="Times New Roman"/>
                <w:szCs w:val="24"/>
              </w:rPr>
              <w:t>e</w:t>
            </w:r>
            <w:r w:rsidRPr="00EA0CDE">
              <w:rPr>
                <w:rFonts w:cs="Times New Roman"/>
                <w:szCs w:val="24"/>
              </w:rPr>
              <w:t xml:space="preserve"> Stellu</w:t>
            </w:r>
            <w:r w:rsidR="004372C4" w:rsidRPr="00EA0CDE">
              <w:rPr>
                <w:rFonts w:cs="Times New Roman"/>
                <w:szCs w:val="24"/>
              </w:rPr>
              <w:t>ngna</w:t>
            </w:r>
            <w:r w:rsidRPr="00EA0CDE">
              <w:rPr>
                <w:rFonts w:cs="Times New Roman"/>
                <w:szCs w:val="24"/>
              </w:rPr>
              <w:t>hme vom 11.11.2016 verwiesen. Es gibt kein</w:t>
            </w:r>
            <w:r w:rsidR="004372C4" w:rsidRPr="00EA0CDE">
              <w:rPr>
                <w:rFonts w:cs="Times New Roman"/>
                <w:szCs w:val="24"/>
              </w:rPr>
              <w:t>e weiteren Bedenken und Anregun</w:t>
            </w:r>
            <w:r w:rsidRPr="00EA0CDE">
              <w:rPr>
                <w:rFonts w:cs="Times New Roman"/>
                <w:szCs w:val="24"/>
              </w:rPr>
              <w:t>g</w:t>
            </w:r>
            <w:r w:rsidR="004372C4" w:rsidRPr="00EA0CDE">
              <w:rPr>
                <w:rFonts w:cs="Times New Roman"/>
                <w:szCs w:val="24"/>
              </w:rPr>
              <w:t xml:space="preserve">en. </w:t>
            </w:r>
            <w:r w:rsidRPr="00EA0CDE">
              <w:rPr>
                <w:rFonts w:cs="Times New Roman"/>
                <w:szCs w:val="24"/>
              </w:rPr>
              <w:br/>
            </w:r>
            <w:r w:rsidRPr="00EA0CDE">
              <w:rPr>
                <w:rFonts w:cs="Times New Roman"/>
                <w:szCs w:val="24"/>
              </w:rPr>
              <w:br/>
              <w:t xml:space="preserve">Bei Planungsänderungen wird um erneute Beteiligung gebeten. </w:t>
            </w:r>
            <w:r w:rsidRPr="00EA0CDE">
              <w:rPr>
                <w:rFonts w:cs="Times New Roman"/>
                <w:b/>
                <w:szCs w:val="24"/>
                <w:u w:val="single"/>
              </w:rPr>
              <w:t xml:space="preserve"> </w:t>
            </w:r>
          </w:p>
          <w:p w:rsidR="004372C4" w:rsidRDefault="004372C4" w:rsidP="005214E7">
            <w:pPr>
              <w:rPr>
                <w:rFonts w:cs="Times New Roman"/>
                <w:b/>
                <w:szCs w:val="24"/>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862512" w:rsidRDefault="00862512" w:rsidP="005214E7">
            <w:pPr>
              <w:rPr>
                <w:rFonts w:cs="Times New Roman"/>
                <w:b/>
                <w:szCs w:val="24"/>
              </w:rPr>
            </w:pPr>
          </w:p>
          <w:p w:rsidR="004372C4" w:rsidRDefault="004372C4" w:rsidP="005214E7">
            <w:pPr>
              <w:rPr>
                <w:rFonts w:cs="Times New Roman"/>
                <w:b/>
                <w:szCs w:val="24"/>
              </w:rPr>
            </w:pPr>
          </w:p>
          <w:p w:rsidR="004372C4" w:rsidRDefault="004372C4" w:rsidP="005214E7">
            <w:pPr>
              <w:rPr>
                <w:rFonts w:cs="Times New Roman"/>
                <w:b/>
                <w:szCs w:val="24"/>
              </w:rPr>
            </w:pPr>
          </w:p>
          <w:p w:rsidR="004372C4" w:rsidRDefault="004372C4" w:rsidP="005214E7">
            <w:pPr>
              <w:rPr>
                <w:rFonts w:cs="Times New Roman"/>
                <w:b/>
                <w:szCs w:val="24"/>
              </w:rPr>
            </w:pPr>
          </w:p>
          <w:p w:rsidR="004372C4" w:rsidRDefault="004372C4" w:rsidP="005214E7">
            <w:pPr>
              <w:rPr>
                <w:rFonts w:cs="Times New Roman"/>
                <w:b/>
                <w:szCs w:val="24"/>
              </w:rPr>
            </w:pPr>
          </w:p>
          <w:p w:rsidR="004372C4" w:rsidRPr="004372C4" w:rsidRDefault="004372C4" w:rsidP="005214E7">
            <w:pPr>
              <w:rPr>
                <w:rFonts w:cs="Times New Roman"/>
                <w:szCs w:val="24"/>
              </w:rPr>
            </w:pPr>
            <w:r w:rsidRPr="004372C4">
              <w:rPr>
                <w:rFonts w:cs="Times New Roman"/>
                <w:szCs w:val="24"/>
              </w:rPr>
              <w:t>Siehe Abwägung zur Frühzeitigen Beteiligung Anlage 2.1, Nummer 3.</w:t>
            </w:r>
          </w:p>
        </w:tc>
      </w:tr>
    </w:tbl>
    <w:p w:rsidR="00945D22" w:rsidRDefault="00945D22"/>
    <w:p w:rsidR="00EA0CDE" w:rsidRDefault="00EA0CDE"/>
    <w:p w:rsidR="00B07412" w:rsidRDefault="00B07412"/>
    <w:p w:rsidR="00B07412" w:rsidRDefault="00B07412"/>
    <w:p w:rsidR="00EA0CDE" w:rsidRDefault="00EA0CDE"/>
    <w:p w:rsidR="00FB0004" w:rsidRDefault="00FB0004" w:rsidP="00FB0004">
      <w:pPr>
        <w:rPr>
          <w:rFonts w:cs="Times New Roman"/>
          <w:b/>
          <w:szCs w:val="24"/>
        </w:rPr>
      </w:pPr>
      <w:r>
        <w:rPr>
          <w:rFonts w:cs="Times New Roman"/>
          <w:b/>
          <w:szCs w:val="24"/>
        </w:rPr>
        <w:lastRenderedPageBreak/>
        <w:t>Ve</w:t>
      </w:r>
      <w:r w:rsidRPr="0084485D">
        <w:rPr>
          <w:rFonts w:cs="Times New Roman"/>
          <w:b/>
          <w:szCs w:val="24"/>
        </w:rPr>
        <w:t>rfahrensgang:</w:t>
      </w:r>
      <w:r w:rsidRPr="0084485D">
        <w:rPr>
          <w:rFonts w:cs="Times New Roman"/>
          <w:b/>
          <w:szCs w:val="24"/>
        </w:rPr>
        <w:tab/>
      </w:r>
      <w:r w:rsidRPr="0084485D">
        <w:rPr>
          <w:rFonts w:cs="Times New Roman"/>
          <w:b/>
          <w:szCs w:val="24"/>
        </w:rPr>
        <w:tab/>
      </w:r>
      <w:r w:rsidRPr="0084485D">
        <w:rPr>
          <w:rFonts w:cs="Times New Roman"/>
          <w:b/>
          <w:szCs w:val="24"/>
        </w:rPr>
        <w:tab/>
        <w:t xml:space="preserve">Beteiligung der Öffentlichkeit gemäß § 3 Abs. 2 BauGB vom </w:t>
      </w:r>
      <w:r w:rsidRPr="00020959">
        <w:rPr>
          <w:b/>
          <w:bCs/>
        </w:rPr>
        <w:t>06.01. bis einschließlich 06.02.2017</w:t>
      </w:r>
    </w:p>
    <w:p w:rsidR="00FB0004" w:rsidRDefault="00FB0004"/>
    <w:p w:rsidR="00FB0004" w:rsidRDefault="00FB0004" w:rsidP="00FB0004">
      <w:pPr>
        <w:jc w:val="both"/>
      </w:pPr>
    </w:p>
    <w:tbl>
      <w:tblPr>
        <w:tblStyle w:val="Tabellenraster"/>
        <w:tblW w:w="0" w:type="auto"/>
        <w:tblLook w:val="04A0" w:firstRow="1" w:lastRow="0" w:firstColumn="1" w:lastColumn="0" w:noHBand="0" w:noVBand="1"/>
      </w:tblPr>
      <w:tblGrid>
        <w:gridCol w:w="7621"/>
        <w:gridCol w:w="6804"/>
      </w:tblGrid>
      <w:tr w:rsidR="00EA0CDE" w:rsidRPr="00EA0CDE" w:rsidTr="0066339D">
        <w:tc>
          <w:tcPr>
            <w:tcW w:w="7621" w:type="dxa"/>
          </w:tcPr>
          <w:p w:rsidR="00EA0CDE" w:rsidRPr="00EA0CDE" w:rsidRDefault="00EA0CDE" w:rsidP="00EA0CDE">
            <w:pPr>
              <w:rPr>
                <w:rFonts w:eastAsiaTheme="minorHAnsi" w:cs="Times New Roman"/>
                <w:b/>
                <w:u w:val="single"/>
                <w:lang w:eastAsia="en-US"/>
              </w:rPr>
            </w:pPr>
            <w:r>
              <w:rPr>
                <w:rFonts w:eastAsiaTheme="minorHAnsi" w:cs="Times New Roman"/>
                <w:b/>
                <w:u w:val="single"/>
                <w:lang w:eastAsia="en-US"/>
              </w:rPr>
              <w:br/>
            </w:r>
            <w:r w:rsidR="000A214D">
              <w:rPr>
                <w:rFonts w:eastAsiaTheme="minorHAnsi" w:cs="Times New Roman"/>
                <w:b/>
                <w:u w:val="single"/>
                <w:lang w:eastAsia="en-US"/>
              </w:rPr>
              <w:t xml:space="preserve">1. </w:t>
            </w:r>
            <w:r w:rsidRPr="00EA0CDE">
              <w:rPr>
                <w:rFonts w:eastAsiaTheme="minorHAnsi" w:cs="Times New Roman"/>
                <w:b/>
                <w:u w:val="single"/>
                <w:lang w:eastAsia="en-US"/>
              </w:rPr>
              <w:t>Stellungnahme Grundstückseigentümer Moorstraße 5</w:t>
            </w:r>
            <w:r w:rsidR="000A214D">
              <w:rPr>
                <w:rFonts w:eastAsiaTheme="minorHAnsi" w:cs="Times New Roman"/>
                <w:b/>
                <w:u w:val="single"/>
                <w:lang w:eastAsia="en-US"/>
              </w:rPr>
              <w:t xml:space="preserve"> vom 05.02.2017</w:t>
            </w: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pStyle w:val="Listenabsatz"/>
              <w:numPr>
                <w:ilvl w:val="0"/>
                <w:numId w:val="3"/>
              </w:numPr>
              <w:rPr>
                <w:rFonts w:eastAsiaTheme="minorHAnsi" w:cs="Times New Roman"/>
                <w:lang w:eastAsia="en-US"/>
              </w:rPr>
            </w:pPr>
            <w:r>
              <w:rPr>
                <w:rFonts w:eastAsiaTheme="minorHAnsi" w:cs="Times New Roman"/>
                <w:lang w:eastAsia="en-US"/>
              </w:rPr>
              <w:t>I</w:t>
            </w:r>
            <w:r w:rsidRPr="00EA0CDE">
              <w:rPr>
                <w:rFonts w:eastAsiaTheme="minorHAnsi" w:cs="Times New Roman"/>
                <w:lang w:eastAsia="en-US"/>
              </w:rPr>
              <w:t>n der hier vorliegenden Stellungnahme zum geplanten Bebauungsplan "Zwischen neuer B 70 und Friederikenstraße", 2. Änderung, möchten die Einwanderheber auf die Einwände aus ihrer Stellungnahme vom 16.11.2016 im Zuge der frühzeitigen Bürgerbeteiligung verweisen.</w:t>
            </w:r>
          </w:p>
          <w:p w:rsidR="00EA0CDE" w:rsidRPr="00EA0CDE" w:rsidRDefault="00EA0CDE" w:rsidP="00EA0CDE">
            <w:pPr>
              <w:rPr>
                <w:rFonts w:eastAsiaTheme="minorHAnsi" w:cs="Times New Roman"/>
                <w:lang w:eastAsia="en-US"/>
              </w:rPr>
            </w:pPr>
          </w:p>
        </w:tc>
        <w:tc>
          <w:tcPr>
            <w:tcW w:w="6804" w:type="dxa"/>
          </w:tcPr>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0A214D" w:rsidRDefault="000A214D" w:rsidP="00EA0CDE">
            <w:pPr>
              <w:rPr>
                <w:rFonts w:eastAsiaTheme="minorHAnsi" w:cs="Times New Roman"/>
                <w:lang w:eastAsia="en-US"/>
              </w:rPr>
            </w:pPr>
          </w:p>
          <w:p w:rsidR="00EA0CDE" w:rsidRPr="00EA0CDE" w:rsidRDefault="00EA0CDE" w:rsidP="000A214D">
            <w:pPr>
              <w:rPr>
                <w:rFonts w:eastAsiaTheme="minorHAnsi" w:cs="Times New Roman"/>
                <w:lang w:eastAsia="en-US"/>
              </w:rPr>
            </w:pPr>
            <w:r w:rsidRPr="00EA0CDE">
              <w:rPr>
                <w:rFonts w:eastAsiaTheme="minorHAnsi" w:cs="Times New Roman"/>
                <w:lang w:eastAsia="en-US"/>
              </w:rPr>
              <w:t>Wird zur Kenntnis genommen, s. Abwägung zur frühzeitigen Bete</w:t>
            </w:r>
            <w:r w:rsidRPr="00EA0CDE">
              <w:rPr>
                <w:rFonts w:eastAsiaTheme="minorHAnsi" w:cs="Times New Roman"/>
                <w:lang w:eastAsia="en-US"/>
              </w:rPr>
              <w:t>i</w:t>
            </w:r>
            <w:r w:rsidRPr="00EA0CDE">
              <w:rPr>
                <w:rFonts w:eastAsiaTheme="minorHAnsi" w:cs="Times New Roman"/>
                <w:lang w:eastAsia="en-US"/>
              </w:rPr>
              <w:t>ligung</w:t>
            </w:r>
            <w:r w:rsidR="000A214D">
              <w:rPr>
                <w:rFonts w:eastAsiaTheme="minorHAnsi" w:cs="Times New Roman"/>
                <w:lang w:eastAsia="en-US"/>
              </w:rPr>
              <w:t xml:space="preserve"> (Anlage 2.1, ab Seite 7)</w:t>
            </w:r>
            <w:r w:rsidRPr="00EA0CDE">
              <w:rPr>
                <w:rFonts w:eastAsiaTheme="minorHAnsi" w:cs="Times New Roman"/>
                <w:lang w:eastAsia="en-US"/>
              </w:rPr>
              <w:t>.</w:t>
            </w:r>
          </w:p>
        </w:tc>
      </w:tr>
      <w:tr w:rsidR="00EA0CDE" w:rsidRPr="00EA0CDE" w:rsidTr="0066339D">
        <w:tc>
          <w:tcPr>
            <w:tcW w:w="7621" w:type="dxa"/>
          </w:tcPr>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in der frühzeitigen Bürgerbeteiligung gemachten Einwände dür</w:t>
            </w:r>
            <w:r w:rsidRPr="00EA0CDE">
              <w:rPr>
                <w:rFonts w:eastAsiaTheme="minorHAnsi" w:cs="Times New Roman"/>
                <w:lang w:eastAsia="en-US"/>
              </w:rPr>
              <w:t>f</w:t>
            </w:r>
            <w:r w:rsidRPr="00EA0CDE">
              <w:rPr>
                <w:rFonts w:eastAsiaTheme="minorHAnsi" w:cs="Times New Roman"/>
                <w:lang w:eastAsia="en-US"/>
              </w:rPr>
              <w:t>ten, nach Auskunft der Bauaufsicht, in diesem Verfahrensschritt (im Hauptverfahren) nicht wiederholt werden. Es wird gebeten, diese Ei</w:t>
            </w:r>
            <w:r w:rsidRPr="00EA0CDE">
              <w:rPr>
                <w:rFonts w:eastAsiaTheme="minorHAnsi" w:cs="Times New Roman"/>
                <w:lang w:eastAsia="en-US"/>
              </w:rPr>
              <w:t>n</w:t>
            </w:r>
            <w:r w:rsidRPr="00EA0CDE">
              <w:rPr>
                <w:rFonts w:eastAsiaTheme="minorHAnsi" w:cs="Times New Roman"/>
                <w:lang w:eastAsia="en-US"/>
              </w:rPr>
              <w:t>wände aus der frühzeitigen Bürgerbeteiligung bei der Entscheidung</w:t>
            </w:r>
            <w:r w:rsidRPr="00EA0CDE">
              <w:rPr>
                <w:rFonts w:eastAsiaTheme="minorHAnsi" w:cs="Times New Roman"/>
                <w:lang w:eastAsia="en-US"/>
              </w:rPr>
              <w:t>s</w:t>
            </w:r>
            <w:r w:rsidRPr="00EA0CDE">
              <w:rPr>
                <w:rFonts w:eastAsiaTheme="minorHAnsi" w:cs="Times New Roman"/>
                <w:lang w:eastAsia="en-US"/>
              </w:rPr>
              <w:t>findung zu würdigen und zu berücksichtigen.</w:t>
            </w:r>
          </w:p>
          <w:p w:rsidR="00EA0CDE" w:rsidRPr="00EA0CDE" w:rsidRDefault="00EA0CDE" w:rsidP="00EA0CDE">
            <w:pPr>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r w:rsidRPr="00EA0CDE">
              <w:rPr>
                <w:rFonts w:eastAsiaTheme="minorHAnsi" w:cs="Times New Roman"/>
                <w:lang w:eastAsia="en-US"/>
              </w:rPr>
              <w:t>Natürlich dürfen die Einwände wiederholt werden. Die Stellun</w:t>
            </w:r>
            <w:r w:rsidRPr="00EA0CDE">
              <w:rPr>
                <w:rFonts w:eastAsiaTheme="minorHAnsi" w:cs="Times New Roman"/>
                <w:lang w:eastAsia="en-US"/>
              </w:rPr>
              <w:t>g</w:t>
            </w:r>
            <w:r w:rsidRPr="00EA0CDE">
              <w:rPr>
                <w:rFonts w:eastAsiaTheme="minorHAnsi" w:cs="Times New Roman"/>
                <w:lang w:eastAsia="en-US"/>
              </w:rPr>
              <w:t>nahmen aus der frühzeitigen Öffentlichkeitsbeteiligung werden ebenfalls dem Rat zur Entscheidung vorgelegt.</w:t>
            </w:r>
          </w:p>
        </w:tc>
      </w:tr>
      <w:tr w:rsidR="00EA0CDE" w:rsidRPr="00EA0CDE" w:rsidTr="0066339D">
        <w:tc>
          <w:tcPr>
            <w:tcW w:w="7621" w:type="dxa"/>
          </w:tcPr>
          <w:p w:rsidR="00EA0CDE" w:rsidRPr="00EA0CDE" w:rsidRDefault="00EA0CDE" w:rsidP="00EA0CDE">
            <w:pPr>
              <w:pStyle w:val="Listenabsatz"/>
              <w:numPr>
                <w:ilvl w:val="1"/>
                <w:numId w:val="3"/>
              </w:numPr>
              <w:rPr>
                <w:rFonts w:eastAsiaTheme="minorHAnsi" w:cs="Times New Roman"/>
                <w:lang w:eastAsia="en-US"/>
              </w:rPr>
            </w:pPr>
            <w:r w:rsidRPr="00EA0CDE">
              <w:rPr>
                <w:rFonts w:eastAsiaTheme="minorHAnsi" w:cs="Times New Roman"/>
                <w:lang w:eastAsia="en-US"/>
              </w:rPr>
              <w:t>Umnutzung, Erweiterung und Aufstockung des Gebäudes Moorstraße 1/Ecke Friederikenstraße - genehmigt mit Abweichung vom Beba</w:t>
            </w:r>
            <w:r w:rsidRPr="00EA0CDE">
              <w:rPr>
                <w:rFonts w:eastAsiaTheme="minorHAnsi" w:cs="Times New Roman"/>
                <w:lang w:eastAsia="en-US"/>
              </w:rPr>
              <w:t>u</w:t>
            </w:r>
            <w:r w:rsidRPr="00EA0CDE">
              <w:rPr>
                <w:rFonts w:eastAsiaTheme="minorHAnsi" w:cs="Times New Roman"/>
                <w:lang w:eastAsia="en-US"/>
              </w:rPr>
              <w:t xml:space="preserve">ungsplan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Es ist davon auszugehen, dass es sich bei dem Gebäude Moorstraße 1/Ecke Friederikenstraße um einen genehmigten Bestand handelt.</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Für die im letzten Jahr erfolgte Umnutzung, Erweiterung und Aufst</w:t>
            </w:r>
            <w:r w:rsidRPr="00EA0CDE">
              <w:rPr>
                <w:rFonts w:eastAsiaTheme="minorHAnsi" w:cs="Times New Roman"/>
                <w:lang w:eastAsia="en-US"/>
              </w:rPr>
              <w:t>o</w:t>
            </w:r>
            <w:r w:rsidRPr="00EA0CDE">
              <w:rPr>
                <w:rFonts w:eastAsiaTheme="minorHAnsi" w:cs="Times New Roman"/>
                <w:lang w:eastAsia="en-US"/>
              </w:rPr>
              <w:t>ckung wurde eine Baugenehmigung erteilt, obwohl das Bauvorhaben nicht den Vorgaben des geltenden Bebauungsplanes Nr. 7 der G</w:t>
            </w:r>
            <w:r w:rsidRPr="00EA0CDE">
              <w:rPr>
                <w:rFonts w:eastAsiaTheme="minorHAnsi" w:cs="Times New Roman"/>
                <w:lang w:eastAsia="en-US"/>
              </w:rPr>
              <w:t>e</w:t>
            </w:r>
            <w:r w:rsidRPr="00EA0CDE">
              <w:rPr>
                <w:rFonts w:eastAsiaTheme="minorHAnsi" w:cs="Times New Roman"/>
                <w:lang w:eastAsia="en-US"/>
              </w:rPr>
              <w:t>meinde Bokel entsprach.</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Nach § 31 Absatz 2 Baugesetzbuch (BauGB) kann von den Festse</w:t>
            </w:r>
            <w:r w:rsidRPr="00EA0CDE">
              <w:rPr>
                <w:rFonts w:eastAsiaTheme="minorHAnsi" w:cs="Times New Roman"/>
                <w:lang w:eastAsia="en-US"/>
              </w:rPr>
              <w:t>t</w:t>
            </w:r>
            <w:r w:rsidRPr="00EA0CDE">
              <w:rPr>
                <w:rFonts w:eastAsiaTheme="minorHAnsi" w:cs="Times New Roman"/>
                <w:lang w:eastAsia="en-US"/>
              </w:rPr>
              <w:lastRenderedPageBreak/>
              <w:t>zungen des Bebauungsplans befreit werden, wenn die Grundzüge der Planung nicht berührt werden und 1. Gründe des Wohls der Allg</w:t>
            </w:r>
            <w:r w:rsidRPr="00EA0CDE">
              <w:rPr>
                <w:rFonts w:eastAsiaTheme="minorHAnsi" w:cs="Times New Roman"/>
                <w:lang w:eastAsia="en-US"/>
              </w:rPr>
              <w:t>e</w:t>
            </w:r>
            <w:r w:rsidRPr="00EA0CDE">
              <w:rPr>
                <w:rFonts w:eastAsiaTheme="minorHAnsi" w:cs="Times New Roman"/>
                <w:lang w:eastAsia="en-US"/>
              </w:rPr>
              <w:t>meinheit, einschließlich des Bedarfs zur Unterbringung von Flüchtli</w:t>
            </w:r>
            <w:r w:rsidRPr="00EA0CDE">
              <w:rPr>
                <w:rFonts w:eastAsiaTheme="minorHAnsi" w:cs="Times New Roman"/>
                <w:lang w:eastAsia="en-US"/>
              </w:rPr>
              <w:t>n</w:t>
            </w:r>
            <w:r w:rsidRPr="00EA0CDE">
              <w:rPr>
                <w:rFonts w:eastAsiaTheme="minorHAnsi" w:cs="Times New Roman"/>
                <w:lang w:eastAsia="en-US"/>
              </w:rPr>
              <w:t>gen oder Asylbegehrenden, die Befreiung erfordern oder 2. die A</w:t>
            </w:r>
            <w:r w:rsidRPr="00EA0CDE">
              <w:rPr>
                <w:rFonts w:eastAsiaTheme="minorHAnsi" w:cs="Times New Roman"/>
                <w:lang w:eastAsia="en-US"/>
              </w:rPr>
              <w:t>b</w:t>
            </w:r>
            <w:r w:rsidRPr="00EA0CDE">
              <w:rPr>
                <w:rFonts w:eastAsiaTheme="minorHAnsi" w:cs="Times New Roman"/>
                <w:lang w:eastAsia="en-US"/>
              </w:rPr>
              <w:t>weichung städtebaulich vertretbar ist oder 3. die Durchführung des Bebauungsplans zu einer offenbar nicht beabsichtigten Härte führen würde und wenn die Abweichung auch unter Würdigung nachbarlicher Interessen mit den öffentlichen Belangen vereinbar ist.</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Durch einen Sachbearbeiter der Bauaufsichtsbehörde wurde entschi</w:t>
            </w:r>
            <w:r w:rsidRPr="00EA0CDE">
              <w:rPr>
                <w:rFonts w:eastAsiaTheme="minorHAnsi" w:cs="Times New Roman"/>
                <w:lang w:eastAsia="en-US"/>
              </w:rPr>
              <w:t>e</w:t>
            </w:r>
            <w:r w:rsidRPr="00EA0CDE">
              <w:rPr>
                <w:rFonts w:eastAsiaTheme="minorHAnsi" w:cs="Times New Roman"/>
                <w:lang w:eastAsia="en-US"/>
              </w:rPr>
              <w:t>den, dass die Baumaßnahme im öffentlichen Interesse ist, die Abwe</w:t>
            </w:r>
            <w:r w:rsidRPr="00EA0CDE">
              <w:rPr>
                <w:rFonts w:eastAsiaTheme="minorHAnsi" w:cs="Times New Roman"/>
                <w:lang w:eastAsia="en-US"/>
              </w:rPr>
              <w:t>i</w:t>
            </w:r>
            <w:r w:rsidRPr="00EA0CDE">
              <w:rPr>
                <w:rFonts w:eastAsiaTheme="minorHAnsi" w:cs="Times New Roman"/>
                <w:lang w:eastAsia="en-US"/>
              </w:rPr>
              <w:t xml:space="preserve">chung städtebaulich vertretbar ist und nachbarschaftlichen Interessen nicht zu würdigen sind.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Anmerkung:</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Als Nachbarn seien die Einwanderheber nicht über die geplante Ba</w:t>
            </w:r>
            <w:r w:rsidRPr="00EA0CDE">
              <w:rPr>
                <w:rFonts w:eastAsiaTheme="minorHAnsi" w:cs="Times New Roman"/>
                <w:lang w:eastAsia="en-US"/>
              </w:rPr>
              <w:t>u</w:t>
            </w:r>
            <w:r w:rsidRPr="00EA0CDE">
              <w:rPr>
                <w:rFonts w:eastAsiaTheme="minorHAnsi" w:cs="Times New Roman"/>
                <w:lang w:eastAsia="en-US"/>
              </w:rPr>
              <w:t xml:space="preserve">maßnahme informiert worden.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Sie hätten auch keine Einwände gegen die Baumaßnahme gehabt.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Durch die Baumaßnahme sei an der Ecke Moorstraße 1/Friederikenstraße ein begrüßenswerter städtebaulicher Akzent g</w:t>
            </w:r>
            <w:r w:rsidRPr="00EA0CDE">
              <w:rPr>
                <w:rFonts w:eastAsiaTheme="minorHAnsi" w:cs="Times New Roman"/>
                <w:lang w:eastAsia="en-US"/>
              </w:rPr>
              <w:t>e</w:t>
            </w:r>
            <w:r w:rsidRPr="00EA0CDE">
              <w:rPr>
                <w:rFonts w:eastAsiaTheme="minorHAnsi" w:cs="Times New Roman"/>
                <w:lang w:eastAsia="en-US"/>
              </w:rPr>
              <w:t>setzt worden.</w:t>
            </w: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Im rechtskräftigen Bebauungsplan Nr. 7 Bokel „Zwischen neuer B 70</w:t>
            </w:r>
            <w:r>
              <w:rPr>
                <w:rFonts w:eastAsiaTheme="minorHAnsi" w:cs="Times New Roman"/>
                <w:lang w:eastAsia="en-US"/>
              </w:rPr>
              <w:t xml:space="preserve"> und Friederi</w:t>
            </w:r>
            <w:r w:rsidRPr="00EA0CDE">
              <w:rPr>
                <w:rFonts w:eastAsiaTheme="minorHAnsi" w:cs="Times New Roman"/>
                <w:lang w:eastAsia="en-US"/>
              </w:rPr>
              <w:t>kenstraße“ wurde  im Eckbereich eine Fläche für den Gemeinbedarf mit der Zweckbestimmung „Verwaltungsgebäude“ festgesetzt. Es wird eine zwingende II-Geschossigkeit ausgewiesen. Des Weiteren lässt der Bebauungsplan die Ausnahme von der fes</w:t>
            </w:r>
            <w:r w:rsidRPr="00EA0CDE">
              <w:rPr>
                <w:rFonts w:eastAsiaTheme="minorHAnsi" w:cs="Times New Roman"/>
                <w:lang w:eastAsia="en-US"/>
              </w:rPr>
              <w:t>t</w:t>
            </w:r>
            <w:r w:rsidRPr="00EA0CDE">
              <w:rPr>
                <w:rFonts w:eastAsiaTheme="minorHAnsi" w:cs="Times New Roman"/>
                <w:lang w:eastAsia="en-US"/>
              </w:rPr>
              <w:t>gesetzten Geschosszahl zu.</w:t>
            </w:r>
          </w:p>
          <w:p w:rsidR="00EA0CDE" w:rsidRPr="00EA0CDE" w:rsidRDefault="00EA0CDE" w:rsidP="00EA0CDE">
            <w:pPr>
              <w:rPr>
                <w:rFonts w:eastAsiaTheme="minorHAnsi" w:cs="Times New Roman"/>
                <w:lang w:eastAsia="en-US"/>
              </w:rPr>
            </w:pPr>
            <w:r w:rsidRPr="00EA0CDE">
              <w:rPr>
                <w:rFonts w:eastAsiaTheme="minorHAnsi" w:cs="Times New Roman"/>
                <w:lang w:eastAsia="en-US"/>
              </w:rPr>
              <w:t>Das angesprochene Vorhaben wurde als Verwaltungsgebäude g</w:t>
            </w:r>
            <w:r w:rsidRPr="00EA0CDE">
              <w:rPr>
                <w:rFonts w:eastAsiaTheme="minorHAnsi" w:cs="Times New Roman"/>
                <w:lang w:eastAsia="en-US"/>
              </w:rPr>
              <w:t>e</w:t>
            </w:r>
            <w:r w:rsidRPr="00EA0CDE">
              <w:rPr>
                <w:rFonts w:eastAsiaTheme="minorHAnsi" w:cs="Times New Roman"/>
                <w:lang w:eastAsia="en-US"/>
              </w:rPr>
              <w:t xml:space="preserve">nehmigt. Von den Festsetzungen eines Bebauungsplanes können solche Ausnahmen zugelassen werden, die in dem Bebauungsplan </w:t>
            </w:r>
            <w:r w:rsidRPr="00EA0CDE">
              <w:rPr>
                <w:rFonts w:eastAsiaTheme="minorHAnsi" w:cs="Times New Roman"/>
                <w:lang w:eastAsia="en-US"/>
              </w:rPr>
              <w:lastRenderedPageBreak/>
              <w:t>nach Art und Umfang ausdrücklich vorgesehen sind. Der Beba</w:t>
            </w:r>
            <w:r w:rsidRPr="00EA0CDE">
              <w:rPr>
                <w:rFonts w:eastAsiaTheme="minorHAnsi" w:cs="Times New Roman"/>
                <w:lang w:eastAsia="en-US"/>
              </w:rPr>
              <w:t>u</w:t>
            </w:r>
            <w:r w:rsidRPr="00EA0CDE">
              <w:rPr>
                <w:rFonts w:eastAsiaTheme="minorHAnsi" w:cs="Times New Roman"/>
                <w:lang w:eastAsia="en-US"/>
              </w:rPr>
              <w:t>ungsplan Nr. 7 sieht vor, dass  eine Abweichung von der festgeset</w:t>
            </w:r>
            <w:r w:rsidRPr="00EA0CDE">
              <w:rPr>
                <w:rFonts w:eastAsiaTheme="minorHAnsi" w:cs="Times New Roman"/>
                <w:lang w:eastAsia="en-US"/>
              </w:rPr>
              <w:t>z</w:t>
            </w:r>
            <w:r w:rsidRPr="00EA0CDE">
              <w:rPr>
                <w:rFonts w:eastAsiaTheme="minorHAnsi" w:cs="Times New Roman"/>
                <w:lang w:eastAsia="en-US"/>
              </w:rPr>
              <w:t>ten Geschossigkeit zulässig ist, wenn die Grundzüge der Planung nicht beeinträchtigt werden. Ein Grundzug der Planung ist eine Pl</w:t>
            </w:r>
            <w:r w:rsidRPr="00EA0CDE">
              <w:rPr>
                <w:rFonts w:eastAsiaTheme="minorHAnsi" w:cs="Times New Roman"/>
                <w:lang w:eastAsia="en-US"/>
              </w:rPr>
              <w:t>a</w:t>
            </w:r>
            <w:r w:rsidRPr="00EA0CDE">
              <w:rPr>
                <w:rFonts w:eastAsiaTheme="minorHAnsi" w:cs="Times New Roman"/>
                <w:lang w:eastAsia="en-US"/>
              </w:rPr>
              <w:t>nungsidee, die der Bauleitplanung zu Grunde liegt. In diesem Fall war die Planungsidee die Absicherung des Verwaltungsgebäudes mit dahinterliegenden Wohngebäuden. Die Abweichung um ein Vollgeschos</w:t>
            </w:r>
            <w:r>
              <w:rPr>
                <w:rFonts w:eastAsiaTheme="minorHAnsi" w:cs="Times New Roman"/>
                <w:lang w:eastAsia="en-US"/>
              </w:rPr>
              <w:t>s im Eckbereich zur Friederiken</w:t>
            </w:r>
            <w:r w:rsidRPr="00EA0CDE">
              <w:rPr>
                <w:rFonts w:eastAsiaTheme="minorHAnsi" w:cs="Times New Roman"/>
                <w:lang w:eastAsia="en-US"/>
              </w:rPr>
              <w:t xml:space="preserve">straße für den Bereich des Verwaltungsgebäudes beeinträchtigt diesen Planungsgrundsatz nicht, zumal für die Wohngebäude ebenfalls eine zwingende II-Geschossigkeit festgesetzt wurde. Die Höhenentwicklung von III- zu II – Vollgeschossen </w:t>
            </w:r>
            <w:r w:rsidR="00B07412" w:rsidRPr="00B07412">
              <w:rPr>
                <w:rFonts w:eastAsiaTheme="minorHAnsi" w:cs="Times New Roman"/>
                <w:lang w:eastAsia="en-US"/>
              </w:rPr>
              <w:t xml:space="preserve">ausgehend vom Eckbereich </w:t>
            </w:r>
            <w:proofErr w:type="spellStart"/>
            <w:r w:rsidR="00B07412" w:rsidRPr="00B07412">
              <w:rPr>
                <w:rFonts w:eastAsiaTheme="minorHAnsi" w:cs="Times New Roman"/>
                <w:lang w:eastAsia="en-US"/>
              </w:rPr>
              <w:t>Friederikenstr</w:t>
            </w:r>
            <w:r w:rsidR="00B07412" w:rsidRPr="00B07412">
              <w:rPr>
                <w:rFonts w:eastAsiaTheme="minorHAnsi" w:cs="Times New Roman"/>
                <w:lang w:eastAsia="en-US"/>
              </w:rPr>
              <w:t>a</w:t>
            </w:r>
            <w:r w:rsidR="00B07412" w:rsidRPr="00B07412">
              <w:rPr>
                <w:rFonts w:eastAsiaTheme="minorHAnsi" w:cs="Times New Roman"/>
                <w:lang w:eastAsia="en-US"/>
              </w:rPr>
              <w:t>ße</w:t>
            </w:r>
            <w:proofErr w:type="spellEnd"/>
            <w:r w:rsidR="00B07412" w:rsidRPr="00B07412">
              <w:rPr>
                <w:rFonts w:eastAsiaTheme="minorHAnsi" w:cs="Times New Roman"/>
                <w:lang w:eastAsia="en-US"/>
              </w:rPr>
              <w:t xml:space="preserve"> in die Moorstraße hinein </w:t>
            </w:r>
            <w:r w:rsidRPr="00EA0CDE">
              <w:rPr>
                <w:rFonts w:eastAsiaTheme="minorHAnsi" w:cs="Times New Roman"/>
                <w:lang w:eastAsia="en-US"/>
              </w:rPr>
              <w:t>ist städtebaulich vertretbar.</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sz w:val="28"/>
                <w:szCs w:val="28"/>
                <w:lang w:eastAsia="en-US"/>
              </w:rPr>
            </w:pPr>
            <w:r w:rsidRPr="00EA0CDE">
              <w:rPr>
                <w:rFonts w:eastAsiaTheme="minorHAnsi" w:cs="Times New Roman"/>
                <w:lang w:eastAsia="en-US"/>
              </w:rPr>
              <w:t xml:space="preserve">Die Anmerkung wird zur Kenntnis genommen. </w:t>
            </w:r>
          </w:p>
        </w:tc>
      </w:tr>
      <w:tr w:rsidR="00EA0CDE" w:rsidRPr="00EA0CDE" w:rsidTr="0066339D">
        <w:tc>
          <w:tcPr>
            <w:tcW w:w="7621" w:type="dxa"/>
          </w:tcPr>
          <w:p w:rsidR="00EA0CDE" w:rsidRPr="00EA0CDE" w:rsidRDefault="00EA0CDE" w:rsidP="00EA0CDE">
            <w:pPr>
              <w:pStyle w:val="Listenabsatz"/>
              <w:numPr>
                <w:ilvl w:val="1"/>
                <w:numId w:val="3"/>
              </w:numPr>
              <w:rPr>
                <w:rFonts w:eastAsiaTheme="minorHAnsi" w:cs="Times New Roman"/>
                <w:lang w:eastAsia="en-US"/>
              </w:rPr>
            </w:pPr>
            <w:r w:rsidRPr="00EA0CDE">
              <w:rPr>
                <w:rFonts w:eastAsiaTheme="minorHAnsi" w:cs="Times New Roman"/>
                <w:lang w:eastAsia="en-US"/>
              </w:rPr>
              <w:lastRenderedPageBreak/>
              <w:t>Umnutzung, Erweiterung und Aufstockung des Gebäudes Moorstraße 1/Ecke Friederikenstraße -vorhandene Stellplätze wurden vom Ba</w:t>
            </w:r>
            <w:r w:rsidRPr="00EA0CDE">
              <w:rPr>
                <w:rFonts w:eastAsiaTheme="minorHAnsi" w:cs="Times New Roman"/>
                <w:lang w:eastAsia="en-US"/>
              </w:rPr>
              <w:t>u</w:t>
            </w:r>
            <w:r w:rsidRPr="00EA0CDE">
              <w:rPr>
                <w:rFonts w:eastAsiaTheme="minorHAnsi" w:cs="Times New Roman"/>
                <w:lang w:eastAsia="en-US"/>
              </w:rPr>
              <w:t>herrn und der Bauaufsichtsbehörde als ausreichend erachtet.</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Im Rahmen des Baugenehmigungsverfahrens für das Bauvorhaben Umnutzung, Erweiterung und Aufstockung des Gebäudes Moorstraße 1/Ecke Friederikenstraße wurde vom Bauherrn nachgewiesen, dass die vorhandenen Stellplätze für die geplante Nutzung ausreichend sind.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Nach § 47 Absatz 3 NBauO kann die Bauaufsichtsbehörde die Pflicht zur Herstellung notwendiger Einstellplätze auf Antrag aussetzen.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Durch die Genehmigungsbehörde wurde der durch den Bauherrn a</w:t>
            </w:r>
            <w:r w:rsidRPr="00EA0CDE">
              <w:rPr>
                <w:rFonts w:eastAsiaTheme="minorHAnsi" w:cs="Times New Roman"/>
                <w:lang w:eastAsia="en-US"/>
              </w:rPr>
              <w:t>n</w:t>
            </w:r>
            <w:r w:rsidRPr="00EA0CDE">
              <w:rPr>
                <w:rFonts w:eastAsiaTheme="minorHAnsi" w:cs="Times New Roman"/>
                <w:lang w:eastAsia="en-US"/>
              </w:rPr>
              <w:t>gegebene Stellplatzbedarf und der Stellplatznachweis geprüft, die Zahl der Stellplätze als ausreichend erachtet und für das geplante Bauvo</w:t>
            </w:r>
            <w:r w:rsidRPr="00EA0CDE">
              <w:rPr>
                <w:rFonts w:eastAsiaTheme="minorHAnsi" w:cs="Times New Roman"/>
                <w:lang w:eastAsia="en-US"/>
              </w:rPr>
              <w:t>r</w:t>
            </w:r>
            <w:r w:rsidRPr="00EA0CDE">
              <w:rPr>
                <w:rFonts w:eastAsiaTheme="minorHAnsi" w:cs="Times New Roman"/>
                <w:lang w:eastAsia="en-US"/>
              </w:rPr>
              <w:t>haben eine Genehmigung erteilt.</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Wenn die Zahl der Stellplätze für die geplante Nutzung nicht ausre</w:t>
            </w:r>
            <w:r w:rsidRPr="00EA0CDE">
              <w:rPr>
                <w:rFonts w:eastAsiaTheme="minorHAnsi" w:cs="Times New Roman"/>
                <w:lang w:eastAsia="en-US"/>
              </w:rPr>
              <w:t>i</w:t>
            </w:r>
            <w:r w:rsidRPr="00EA0CDE">
              <w:rPr>
                <w:rFonts w:eastAsiaTheme="minorHAnsi" w:cs="Times New Roman"/>
                <w:lang w:eastAsia="en-US"/>
              </w:rPr>
              <w:t>chend gewesen wäre, dann wäre das Bauvorhaben in der geplanten und realisierten Form durch die Bauaufsichtsbehörde nicht genehm</w:t>
            </w:r>
            <w:r w:rsidRPr="00EA0CDE">
              <w:rPr>
                <w:rFonts w:eastAsiaTheme="minorHAnsi" w:cs="Times New Roman"/>
                <w:lang w:eastAsia="en-US"/>
              </w:rPr>
              <w:t>i</w:t>
            </w:r>
            <w:r w:rsidRPr="00EA0CDE">
              <w:rPr>
                <w:rFonts w:eastAsiaTheme="minorHAnsi" w:cs="Times New Roman"/>
                <w:lang w:eastAsia="en-US"/>
              </w:rPr>
              <w:t>gungsfähig gewesen.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Die nachweislich erforderlichen Stellplätze wurden alle auf dem Grundstück Moorstraße 1 nachgewiesen.</w:t>
            </w:r>
          </w:p>
        </w:tc>
      </w:tr>
      <w:tr w:rsidR="00EA0CDE" w:rsidRPr="00EA0CDE" w:rsidTr="0066339D">
        <w:tc>
          <w:tcPr>
            <w:tcW w:w="7621" w:type="dxa"/>
          </w:tcPr>
          <w:p w:rsidR="00EA0CDE" w:rsidRPr="00EA0CDE" w:rsidRDefault="00EA0CDE" w:rsidP="00EA0CDE">
            <w:pPr>
              <w:pStyle w:val="Listenabsatz"/>
              <w:numPr>
                <w:ilvl w:val="1"/>
                <w:numId w:val="3"/>
              </w:numPr>
              <w:rPr>
                <w:rFonts w:eastAsiaTheme="minorHAnsi" w:cs="Times New Roman"/>
                <w:lang w:eastAsia="en-US"/>
              </w:rPr>
            </w:pPr>
            <w:r w:rsidRPr="00EA0CDE">
              <w:rPr>
                <w:rFonts w:eastAsiaTheme="minorHAnsi" w:cs="Times New Roman"/>
                <w:lang w:eastAsia="en-US"/>
              </w:rPr>
              <w:lastRenderedPageBreak/>
              <w:t>Geschichte vom Bauantrag für einen Stellplatz im Hintergarten des Grundstücks Moorstraße 3 bis zur Änderung des Bebauungsplanes Nr. 7 Bokel</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Im Herbst 2015 hätten die Einwanderheber davon erfahren, dass auf dem Grundstück Moorstraße 3, im Hintergarten zwischen den Grun</w:t>
            </w:r>
            <w:r w:rsidRPr="00EA0CDE">
              <w:rPr>
                <w:rFonts w:eastAsiaTheme="minorHAnsi" w:cs="Times New Roman"/>
                <w:lang w:eastAsia="en-US"/>
              </w:rPr>
              <w:t>d</w:t>
            </w:r>
            <w:r w:rsidRPr="00EA0CDE">
              <w:rPr>
                <w:rFonts w:eastAsiaTheme="minorHAnsi" w:cs="Times New Roman"/>
                <w:lang w:eastAsia="en-US"/>
              </w:rPr>
              <w:t>stücken Moorstraße 1 und 5, ein großer Parkplatz errichtet werden soll.</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Bauherr des Hauses Moorstraße 1/Ecke Friederikenstraße hätte erklärt, dass die Parkplätze aus seinem Grundstück für Mitarbeiter und Besucher nicht ausreichend seien und er zwingend mehr Parkplätze schaffen müsse.</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Es würde ein Bauantrag gestellt und die Genehmigungsbehörde hätte schon ihre Zustimmung erklärt.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Die Baumfällarbeiten im Hintergarten des Grundstücks Moorstraße 3 hätten am 10. Februar 2016 begonnen.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Nachfragen der Einwanderheber bei der Baugenehmigungsbehö</w:t>
            </w:r>
            <w:r w:rsidRPr="00EA0CDE">
              <w:rPr>
                <w:rFonts w:eastAsiaTheme="minorHAnsi" w:cs="Times New Roman"/>
                <w:lang w:eastAsia="en-US"/>
              </w:rPr>
              <w:t>r</w:t>
            </w:r>
            <w:r w:rsidRPr="00EA0CDE">
              <w:rPr>
                <w:rFonts w:eastAsiaTheme="minorHAnsi" w:cs="Times New Roman"/>
                <w:lang w:eastAsia="en-US"/>
              </w:rPr>
              <w:t>de und den Zuständigen für Baumfällarbeiten im Rathaus der Stadt Papenburg hätten ergeben, dass die Rodungs- und Baumfällarbeiten mit Billigung der zuständigen Behörden erfolgt seien.</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Der Bauantrag "Errichtung einer Stellplatzanlage zu Bürogebäude Moorstraße 1 in Papenburg " mit 22 Stellplätzen wird vom Bauherrn gestellt.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Am 17. Februar erreicht die Einwanderheber ein Schreiben der Ba</w:t>
            </w:r>
            <w:r w:rsidRPr="00EA0CDE">
              <w:rPr>
                <w:rFonts w:eastAsiaTheme="minorHAnsi" w:cs="Times New Roman"/>
                <w:lang w:eastAsia="en-US"/>
              </w:rPr>
              <w:t>u</w:t>
            </w:r>
            <w:r w:rsidRPr="00EA0CDE">
              <w:rPr>
                <w:rFonts w:eastAsiaTheme="minorHAnsi" w:cs="Times New Roman"/>
                <w:lang w:eastAsia="en-US"/>
              </w:rPr>
              <w:t>aufsicht zur Nachbarschaftsbeteiligung für das Bauvorhaben.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Schriftlich und in Gesprächen hätten sie ihre Einwände gegen die E</w:t>
            </w:r>
            <w:r w:rsidRPr="00EA0CDE">
              <w:rPr>
                <w:rFonts w:eastAsiaTheme="minorHAnsi" w:cs="Times New Roman"/>
                <w:lang w:eastAsia="en-US"/>
              </w:rPr>
              <w:t>r</w:t>
            </w:r>
            <w:r w:rsidRPr="00EA0CDE">
              <w:rPr>
                <w:rFonts w:eastAsiaTheme="minorHAnsi" w:cs="Times New Roman"/>
                <w:lang w:eastAsia="en-US"/>
              </w:rPr>
              <w:t>richtung einer Stellplatzanlage im Hintergarten des Hauses Moorstraße 3 dargelegt.</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Die Bauaufsicht hätte mitgeteilt, dass das geplante Bauvorhaben ohne </w:t>
            </w:r>
            <w:proofErr w:type="gramStart"/>
            <w:r w:rsidRPr="00EA0CDE">
              <w:rPr>
                <w:rFonts w:eastAsiaTheme="minorHAnsi" w:cs="Times New Roman"/>
                <w:lang w:eastAsia="en-US"/>
              </w:rPr>
              <w:t>dem</w:t>
            </w:r>
            <w:proofErr w:type="gramEnd"/>
            <w:r w:rsidRPr="00EA0CDE">
              <w:rPr>
                <w:rFonts w:eastAsiaTheme="minorHAnsi" w:cs="Times New Roman"/>
                <w:lang w:eastAsia="en-US"/>
              </w:rPr>
              <w:t xml:space="preserve"> Einverständnis der Einwanderheber nicht genehmigungsfähig sei.</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Bauaufsicht zusammen mit dem Bauherrn hätten zu einem G</w:t>
            </w:r>
            <w:r w:rsidRPr="00EA0CDE">
              <w:rPr>
                <w:rFonts w:eastAsiaTheme="minorHAnsi" w:cs="Times New Roman"/>
                <w:lang w:eastAsia="en-US"/>
              </w:rPr>
              <w:t>e</w:t>
            </w:r>
            <w:r w:rsidRPr="00EA0CDE">
              <w:rPr>
                <w:rFonts w:eastAsiaTheme="minorHAnsi" w:cs="Times New Roman"/>
                <w:lang w:eastAsia="en-US"/>
              </w:rPr>
              <w:t>spräch in die Räume Moorstraße 1/Ecke Friederikenstraße eingeladen. Es solle versucht werden einen Kompromiss zu erzielen, der dem Bauherrn den Bau der dringend benötigten Stellplätze ermögliche und die Belastungen für die Einwanderheber, als unmittelbarer Nachbarn der geplanten Stellplatzanlage, minimiere.</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Die Einwanderheber seien grundsätzlich zu einem Kompromiss bereit, obwohl der große Parkplatz im  Hintergarten der Einwanderheber eine starke Belastung darstellen würde.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Es hätte ein weiteres Gespräch stattgefunden, in den Räumen der Ba</w:t>
            </w:r>
            <w:r w:rsidRPr="00EA0CDE">
              <w:rPr>
                <w:rFonts w:eastAsiaTheme="minorHAnsi" w:cs="Times New Roman"/>
                <w:lang w:eastAsia="en-US"/>
              </w:rPr>
              <w:t>u</w:t>
            </w:r>
            <w:r w:rsidRPr="00EA0CDE">
              <w:rPr>
                <w:rFonts w:eastAsiaTheme="minorHAnsi" w:cs="Times New Roman"/>
                <w:lang w:eastAsia="en-US"/>
              </w:rPr>
              <w:t>aufsicht, mit Herrn Schonebeck, Herrn Rautenberg, Leiter des Deze</w:t>
            </w:r>
            <w:r w:rsidRPr="00EA0CDE">
              <w:rPr>
                <w:rFonts w:eastAsiaTheme="minorHAnsi" w:cs="Times New Roman"/>
                <w:lang w:eastAsia="en-US"/>
              </w:rPr>
              <w:t>r</w:t>
            </w:r>
            <w:r w:rsidRPr="00EA0CDE">
              <w:rPr>
                <w:rFonts w:eastAsiaTheme="minorHAnsi" w:cs="Times New Roman"/>
                <w:lang w:eastAsia="en-US"/>
              </w:rPr>
              <w:t>nats Bauverwaltung, und einem weiteren Sachbearbeiter der Verwa</w:t>
            </w:r>
            <w:r w:rsidRPr="00EA0CDE">
              <w:rPr>
                <w:rFonts w:eastAsiaTheme="minorHAnsi" w:cs="Times New Roman"/>
                <w:lang w:eastAsia="en-US"/>
              </w:rPr>
              <w:t>l</w:t>
            </w:r>
            <w:r w:rsidRPr="00EA0CDE">
              <w:rPr>
                <w:rFonts w:eastAsiaTheme="minorHAnsi" w:cs="Times New Roman"/>
                <w:lang w:eastAsia="en-US"/>
              </w:rPr>
              <w:t>tung (der Name sollte Herrn Schon</w:t>
            </w:r>
            <w:r>
              <w:rPr>
                <w:rFonts w:eastAsiaTheme="minorHAnsi" w:cs="Times New Roman"/>
                <w:lang w:eastAsia="en-US"/>
              </w:rPr>
              <w:t>e</w:t>
            </w:r>
            <w:r w:rsidRPr="00EA0CDE">
              <w:rPr>
                <w:rFonts w:eastAsiaTheme="minorHAnsi" w:cs="Times New Roman"/>
                <w:lang w:eastAsia="en-US"/>
              </w:rPr>
              <w:t>beck und Herrn Rautenberg b</w:t>
            </w:r>
            <w:r w:rsidRPr="00EA0CDE">
              <w:rPr>
                <w:rFonts w:eastAsiaTheme="minorHAnsi" w:cs="Times New Roman"/>
                <w:lang w:eastAsia="en-US"/>
              </w:rPr>
              <w:t>e</w:t>
            </w:r>
            <w:r w:rsidRPr="00EA0CDE">
              <w:rPr>
                <w:rFonts w:eastAsiaTheme="minorHAnsi" w:cs="Times New Roman"/>
                <w:lang w:eastAsia="en-US"/>
              </w:rPr>
              <w:t>kannt sein).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Nach Abwägung konkurrierender Nutzerinteressen wäre es zur Ann</w:t>
            </w:r>
            <w:r w:rsidRPr="00EA0CDE">
              <w:rPr>
                <w:rFonts w:eastAsiaTheme="minorHAnsi" w:cs="Times New Roman"/>
                <w:lang w:eastAsia="en-US"/>
              </w:rPr>
              <w:t>ä</w:t>
            </w:r>
            <w:r w:rsidRPr="00EA0CDE">
              <w:rPr>
                <w:rFonts w:eastAsiaTheme="minorHAnsi" w:cs="Times New Roman"/>
                <w:lang w:eastAsia="en-US"/>
              </w:rPr>
              <w:t>herung gekommen. In einigen Punkten könne jedoch kein Kompr</w:t>
            </w:r>
            <w:r w:rsidRPr="00EA0CDE">
              <w:rPr>
                <w:rFonts w:eastAsiaTheme="minorHAnsi" w:cs="Times New Roman"/>
                <w:lang w:eastAsia="en-US"/>
              </w:rPr>
              <w:t>o</w:t>
            </w:r>
            <w:r w:rsidRPr="00EA0CDE">
              <w:rPr>
                <w:rFonts w:eastAsiaTheme="minorHAnsi" w:cs="Times New Roman"/>
                <w:lang w:eastAsia="en-US"/>
              </w:rPr>
              <w:t xml:space="preserve">miss gefunden werden.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anwesende Sachbearbeiter hätte darauf hingewiesen, dass auch e</w:t>
            </w:r>
            <w:r w:rsidRPr="00EA0CDE">
              <w:rPr>
                <w:rFonts w:eastAsiaTheme="minorHAnsi" w:cs="Times New Roman"/>
                <w:lang w:eastAsia="en-US"/>
              </w:rPr>
              <w:t>i</w:t>
            </w:r>
            <w:r w:rsidRPr="00EA0CDE">
              <w:rPr>
                <w:rFonts w:eastAsiaTheme="minorHAnsi" w:cs="Times New Roman"/>
                <w:lang w:eastAsia="en-US"/>
              </w:rPr>
              <w:t xml:space="preserve">ne andere Umgangsweise mit den  Bedenken der Einwanderheber möglich sei: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Wenn sie nicht zustimmen würden, dann würde die Verwaltung den gültigen Bebauungsplan entsprechend den Wünschen des Bauherrn so ändern, sodass ein Stellplatz im Hintergarten ohne Zustimmung der Einwanderheber und ohne jegliche Schutzmaßnahmen für die Nac</w:t>
            </w:r>
            <w:r w:rsidRPr="00EA0CDE">
              <w:rPr>
                <w:rFonts w:eastAsiaTheme="minorHAnsi" w:cs="Times New Roman"/>
                <w:lang w:eastAsia="en-US"/>
              </w:rPr>
              <w:t>h</w:t>
            </w:r>
            <w:r w:rsidRPr="00EA0CDE">
              <w:rPr>
                <w:rFonts w:eastAsiaTheme="minorHAnsi" w:cs="Times New Roman"/>
                <w:lang w:eastAsia="en-US"/>
              </w:rPr>
              <w:t>barn vom Bauherrn umgesetzt werden könnte.</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Entweder die Einwanderheber würden dem angebotenen Kompromiss sofort zustimmen, oder der Bebauungsplan für das Gebiet würde g</w:t>
            </w:r>
            <w:r w:rsidRPr="00EA0CDE">
              <w:rPr>
                <w:rFonts w:eastAsiaTheme="minorHAnsi" w:cs="Times New Roman"/>
                <w:lang w:eastAsia="en-US"/>
              </w:rPr>
              <w:t>e</w:t>
            </w:r>
            <w:r w:rsidRPr="00EA0CDE">
              <w:rPr>
                <w:rFonts w:eastAsiaTheme="minorHAnsi" w:cs="Times New Roman"/>
                <w:lang w:eastAsia="en-US"/>
              </w:rPr>
              <w:t xml:space="preserve">ändert werden.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Stadt sei der Bauherr Moorstraße 1/Ecke Friederikenstraße sehr wichtig. Mit einem geänderten Bebauungsplan würden dem Bauherrn keine Kosten für nachbarschaftliche Schutzmaßnahmen mehr aufg</w:t>
            </w:r>
            <w:r w:rsidRPr="00EA0CDE">
              <w:rPr>
                <w:rFonts w:eastAsiaTheme="minorHAnsi" w:cs="Times New Roman"/>
                <w:lang w:eastAsia="en-US"/>
              </w:rPr>
              <w:t>e</w:t>
            </w:r>
            <w:r w:rsidRPr="00EA0CDE">
              <w:rPr>
                <w:rFonts w:eastAsiaTheme="minorHAnsi" w:cs="Times New Roman"/>
                <w:lang w:eastAsia="en-US"/>
              </w:rPr>
              <w:t>bürdet.</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Die Einwanderheber hätten nicht zugestimmt.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Stadtverwaltung hätte, wie versprochen, einen neuen Bebauung</w:t>
            </w:r>
            <w:r w:rsidRPr="00EA0CDE">
              <w:rPr>
                <w:rFonts w:eastAsiaTheme="minorHAnsi" w:cs="Times New Roman"/>
                <w:lang w:eastAsia="en-US"/>
              </w:rPr>
              <w:t>s</w:t>
            </w:r>
            <w:r w:rsidRPr="00EA0CDE">
              <w:rPr>
                <w:rFonts w:eastAsiaTheme="minorHAnsi" w:cs="Times New Roman"/>
                <w:lang w:eastAsia="en-US"/>
              </w:rPr>
              <w:t>plan für das Gebiet aufgestellt.</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Über den Entwurf der 2. Änderung des Bebauungsplans Nr. 7 "Zw</w:t>
            </w:r>
            <w:r w:rsidRPr="00EA0CDE">
              <w:rPr>
                <w:rFonts w:eastAsiaTheme="minorHAnsi" w:cs="Times New Roman"/>
                <w:lang w:eastAsia="en-US"/>
              </w:rPr>
              <w:t>i</w:t>
            </w:r>
            <w:r w:rsidRPr="00EA0CDE">
              <w:rPr>
                <w:rFonts w:eastAsiaTheme="minorHAnsi" w:cs="Times New Roman"/>
                <w:lang w:eastAsia="en-US"/>
              </w:rPr>
              <w:t>schen neuer B 70 und Friederikenstraße" solle jetzt in diesem Verfa</w:t>
            </w:r>
            <w:r w:rsidRPr="00EA0CDE">
              <w:rPr>
                <w:rFonts w:eastAsiaTheme="minorHAnsi" w:cs="Times New Roman"/>
                <w:lang w:eastAsia="en-US"/>
              </w:rPr>
              <w:t>h</w:t>
            </w:r>
            <w:r w:rsidRPr="00EA0CDE">
              <w:rPr>
                <w:rFonts w:eastAsiaTheme="minorHAnsi" w:cs="Times New Roman"/>
                <w:lang w:eastAsia="en-US"/>
              </w:rPr>
              <w:t>ren abgestimmt werden.</w:t>
            </w:r>
          </w:p>
          <w:p w:rsidR="00EA0CDE" w:rsidRPr="00EA0CDE" w:rsidRDefault="00EA0CDE" w:rsidP="00EA0CDE">
            <w:pPr>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Es wurden überwiegend Bäume beseitigt, die nicht unter die Bau</w:t>
            </w:r>
            <w:r w:rsidRPr="00EA0CDE">
              <w:rPr>
                <w:rFonts w:eastAsiaTheme="minorHAnsi" w:cs="Times New Roman"/>
                <w:lang w:eastAsia="en-US"/>
              </w:rPr>
              <w:t>m</w:t>
            </w:r>
            <w:r w:rsidRPr="00EA0CDE">
              <w:rPr>
                <w:rFonts w:eastAsiaTheme="minorHAnsi" w:cs="Times New Roman"/>
                <w:lang w:eastAsia="en-US"/>
              </w:rPr>
              <w:t>schutzsatzung fallen. Der unter Schutz stehende Mammutbaum mi</w:t>
            </w:r>
            <w:r w:rsidRPr="00EA0CDE">
              <w:rPr>
                <w:rFonts w:eastAsiaTheme="minorHAnsi" w:cs="Times New Roman"/>
                <w:lang w:eastAsia="en-US"/>
              </w:rPr>
              <w:t>t</w:t>
            </w:r>
            <w:r w:rsidRPr="00EA0CDE">
              <w:rPr>
                <w:rFonts w:eastAsiaTheme="minorHAnsi" w:cs="Times New Roman"/>
                <w:lang w:eastAsia="en-US"/>
              </w:rPr>
              <w:t xml:space="preserve">ten auf der Fläche ist zunächst stehen geblieben. </w:t>
            </w:r>
          </w:p>
          <w:p w:rsidR="00EA0CDE" w:rsidRPr="00EA0CDE" w:rsidRDefault="00EA0CDE" w:rsidP="00EA0CDE">
            <w:pPr>
              <w:rPr>
                <w:rFonts w:eastAsiaTheme="minorHAnsi" w:cs="Times New Roman"/>
                <w:lang w:eastAsia="en-US"/>
              </w:rPr>
            </w:pPr>
            <w:r w:rsidRPr="00EA0CDE">
              <w:rPr>
                <w:rFonts w:eastAsiaTheme="minorHAnsi" w:cs="Times New Roman"/>
                <w:lang w:eastAsia="en-US"/>
              </w:rPr>
              <w:t>Dieses Vorgehen wurde von der Stadtverwaltung begleitet.</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Der Vorhabenträger nutzt auch das Gebäude Moorstraße 3. Zur Standortsicherung ist geplant, dieses Gebäude zu erwerben und bei Bedarf das Gebäude Moorstraße 1 auf das Grundstück zu erweitern. Diese Erweiterung ist im Allgemeinen Wohngebiet nicht zulässig. Durch die Erweiterung würde zudem ein weiterer Stellplatzbedarf entstehen, der ebenfalls im Allgemeinen Wohngebiet nicht zulässig ist.</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Im Rahmen des Gespräches am 25.05.2016 wurde geklärt, welche Maßnahmen getroffen werden können, um die Auswirkungen des Parkplatzes auf das Nachbargrundstück zu minimieren. Der Vorh</w:t>
            </w:r>
            <w:r w:rsidRPr="00EA0CDE">
              <w:rPr>
                <w:rFonts w:eastAsiaTheme="minorHAnsi" w:cs="Times New Roman"/>
                <w:lang w:eastAsia="en-US"/>
              </w:rPr>
              <w:t>a</w:t>
            </w:r>
            <w:r w:rsidRPr="00EA0CDE">
              <w:rPr>
                <w:rFonts w:eastAsiaTheme="minorHAnsi" w:cs="Times New Roman"/>
                <w:lang w:eastAsia="en-US"/>
              </w:rPr>
              <w:t>benträger hat sich im Wesentlichen dazu bereit erklärt, diese Ma</w:t>
            </w:r>
            <w:r w:rsidRPr="00EA0CDE">
              <w:rPr>
                <w:rFonts w:eastAsiaTheme="minorHAnsi" w:cs="Times New Roman"/>
                <w:lang w:eastAsia="en-US"/>
              </w:rPr>
              <w:t>ß</w:t>
            </w:r>
            <w:r w:rsidRPr="00EA0CDE">
              <w:rPr>
                <w:rFonts w:eastAsiaTheme="minorHAnsi" w:cs="Times New Roman"/>
                <w:lang w:eastAsia="en-US"/>
              </w:rPr>
              <w:t>nahmen umzusetzen. Entsprechende vertragliche Regelungen sol</w:t>
            </w:r>
            <w:r w:rsidRPr="00EA0CDE">
              <w:rPr>
                <w:rFonts w:eastAsiaTheme="minorHAnsi" w:cs="Times New Roman"/>
                <w:lang w:eastAsia="en-US"/>
              </w:rPr>
              <w:t>l</w:t>
            </w:r>
            <w:r w:rsidRPr="00EA0CDE">
              <w:rPr>
                <w:rFonts w:eastAsiaTheme="minorHAnsi" w:cs="Times New Roman"/>
                <w:lang w:eastAsia="en-US"/>
              </w:rPr>
              <w:t>ten vorbereitet werden.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Das Gespräch am 11.08.2016 hat bei Herrn Rautenberg stattgefu</w:t>
            </w:r>
            <w:r w:rsidRPr="00EA0CDE">
              <w:rPr>
                <w:rFonts w:eastAsiaTheme="minorHAnsi" w:cs="Times New Roman"/>
                <w:lang w:eastAsia="en-US"/>
              </w:rPr>
              <w:t>n</w:t>
            </w:r>
            <w:r w:rsidRPr="00EA0CDE">
              <w:rPr>
                <w:rFonts w:eastAsiaTheme="minorHAnsi" w:cs="Times New Roman"/>
                <w:lang w:eastAsia="en-US"/>
              </w:rPr>
              <w:t>den. Anwesend war auch Herr Walker, Leiter des Fachbereichs Pl</w:t>
            </w:r>
            <w:r w:rsidRPr="00EA0CDE">
              <w:rPr>
                <w:rFonts w:eastAsiaTheme="minorHAnsi" w:cs="Times New Roman"/>
                <w:lang w:eastAsia="en-US"/>
              </w:rPr>
              <w:t>a</w:t>
            </w:r>
            <w:r w:rsidRPr="00EA0CDE">
              <w:rPr>
                <w:rFonts w:eastAsiaTheme="minorHAnsi" w:cs="Times New Roman"/>
                <w:lang w:eastAsia="en-US"/>
              </w:rPr>
              <w:t>nen und Bauen. Im Rahmen des Gesprächs wurden die Möglichke</w:t>
            </w:r>
            <w:r w:rsidRPr="00EA0CDE">
              <w:rPr>
                <w:rFonts w:eastAsiaTheme="minorHAnsi" w:cs="Times New Roman"/>
                <w:lang w:eastAsia="en-US"/>
              </w:rPr>
              <w:t>i</w:t>
            </w:r>
            <w:r w:rsidRPr="00EA0CDE">
              <w:rPr>
                <w:rFonts w:eastAsiaTheme="minorHAnsi" w:cs="Times New Roman"/>
                <w:lang w:eastAsia="en-US"/>
              </w:rPr>
              <w:t xml:space="preserve">ten einer Bebauungsplanänderung besprochen. </w:t>
            </w: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 xml:space="preserve">Die Einwanderheberin begrüßte hierbei die Idee, ihr Grundstück in den Geltungsbereich für ein Mischgebiet aufzunehmen und die Ausnutzbarkeit zu erhöhen. </w:t>
            </w:r>
          </w:p>
          <w:p w:rsidR="00EA0CDE" w:rsidRPr="00EA0CDE" w:rsidRDefault="00EA0CDE" w:rsidP="00EA0CDE">
            <w:pPr>
              <w:rPr>
                <w:rFonts w:eastAsiaTheme="minorHAnsi" w:cs="Times New Roman"/>
                <w:lang w:eastAsia="en-US"/>
              </w:rPr>
            </w:pPr>
          </w:p>
          <w:p w:rsidR="00EA0CDE" w:rsidRPr="00EA0CDE" w:rsidRDefault="000A214D" w:rsidP="00EA0CDE">
            <w:pPr>
              <w:rPr>
                <w:rFonts w:eastAsiaTheme="minorHAnsi" w:cs="Times New Roman"/>
                <w:lang w:eastAsia="en-US"/>
              </w:rPr>
            </w:pPr>
            <w:r w:rsidRPr="000A214D">
              <w:rPr>
                <w:rFonts w:eastAsiaTheme="minorHAnsi" w:cs="Times New Roman"/>
                <w:lang w:eastAsia="en-US"/>
              </w:rPr>
              <w:t>D</w:t>
            </w:r>
            <w:r>
              <w:rPr>
                <w:rFonts w:eastAsiaTheme="minorHAnsi" w:cs="Times New Roman"/>
                <w:lang w:eastAsia="en-US"/>
              </w:rPr>
              <w:t>er nebenstehende</w:t>
            </w:r>
            <w:r w:rsidRPr="000A214D">
              <w:rPr>
                <w:rFonts w:eastAsiaTheme="minorHAnsi" w:cs="Times New Roman"/>
                <w:lang w:eastAsia="en-US"/>
              </w:rPr>
              <w:t xml:space="preserve"> Vorwurf der Einwanderheber kann nicht best</w:t>
            </w:r>
            <w:r w:rsidRPr="000A214D">
              <w:rPr>
                <w:rFonts w:eastAsiaTheme="minorHAnsi" w:cs="Times New Roman"/>
                <w:lang w:eastAsia="en-US"/>
              </w:rPr>
              <w:t>ä</w:t>
            </w:r>
            <w:r w:rsidRPr="000A214D">
              <w:rPr>
                <w:rFonts w:eastAsiaTheme="minorHAnsi" w:cs="Times New Roman"/>
                <w:lang w:eastAsia="en-US"/>
              </w:rPr>
              <w:t xml:space="preserve">tigt werden. Ihnen wurde </w:t>
            </w:r>
            <w:r>
              <w:rPr>
                <w:rFonts w:eastAsiaTheme="minorHAnsi" w:cs="Times New Roman"/>
                <w:lang w:eastAsia="en-US"/>
              </w:rPr>
              <w:t>lediglich</w:t>
            </w:r>
            <w:r w:rsidR="00EA0CDE" w:rsidRPr="00EA0CDE">
              <w:rPr>
                <w:rFonts w:eastAsiaTheme="minorHAnsi" w:cs="Times New Roman"/>
                <w:lang w:eastAsia="en-US"/>
              </w:rPr>
              <w:t xml:space="preserve"> empfohlen, sich bezüglich der von dem Vorhabenträger vorgeschlagenen Maßnahmen zum Lär</w:t>
            </w:r>
            <w:r w:rsidR="00EA0CDE" w:rsidRPr="00EA0CDE">
              <w:rPr>
                <w:rFonts w:eastAsiaTheme="minorHAnsi" w:cs="Times New Roman"/>
                <w:lang w:eastAsia="en-US"/>
              </w:rPr>
              <w:t>m</w:t>
            </w:r>
            <w:r w:rsidR="00EA0CDE" w:rsidRPr="00EA0CDE">
              <w:rPr>
                <w:rFonts w:eastAsiaTheme="minorHAnsi" w:cs="Times New Roman"/>
                <w:lang w:eastAsia="en-US"/>
              </w:rPr>
              <w:t>schutz im Vorfeld zu einigen, da nach Rechtskraft des Bebauung</w:t>
            </w:r>
            <w:r w:rsidR="00EA0CDE" w:rsidRPr="00EA0CDE">
              <w:rPr>
                <w:rFonts w:eastAsiaTheme="minorHAnsi" w:cs="Times New Roman"/>
                <w:lang w:eastAsia="en-US"/>
              </w:rPr>
              <w:t>s</w:t>
            </w:r>
            <w:r w:rsidR="00EA0CDE" w:rsidRPr="00EA0CDE">
              <w:rPr>
                <w:rFonts w:eastAsiaTheme="minorHAnsi" w:cs="Times New Roman"/>
                <w:lang w:eastAsia="en-US"/>
              </w:rPr>
              <w:t>planes für diese Forderungen keine Rechtgrundlage bestehe.</w:t>
            </w:r>
          </w:p>
          <w:p w:rsidR="00EA0CDE" w:rsidRPr="00EA0CDE" w:rsidRDefault="00EA0CDE" w:rsidP="00EA0CDE">
            <w:pPr>
              <w:rPr>
                <w:rFonts w:eastAsiaTheme="minorHAnsi" w:cs="Times New Roman"/>
                <w:lang w:eastAsia="en-US"/>
              </w:rPr>
            </w:pPr>
            <w:r w:rsidRPr="00EA0CDE">
              <w:rPr>
                <w:rFonts w:eastAsiaTheme="minorHAnsi" w:cs="Times New Roman"/>
                <w:lang w:eastAsia="en-US"/>
              </w:rPr>
              <w:t xml:space="preserve">Der Vorhabenträger hat über ein Gutachten nachgewiesen, dass mit dem Parkplatz sogar die Werte eines Allgemeinen Wohngebietes eingehalten werden. </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Hierzu fehlen dann, wie beschrieben die rechtlichen Möglichkeiten. Eine privatrechtliche Einigung ist auch weiterhin unter den Nac</w:t>
            </w:r>
            <w:r w:rsidRPr="00EA0CDE">
              <w:rPr>
                <w:rFonts w:eastAsiaTheme="minorHAnsi" w:cs="Times New Roman"/>
                <w:lang w:eastAsia="en-US"/>
              </w:rPr>
              <w:t>h</w:t>
            </w:r>
            <w:r w:rsidRPr="00EA0CDE">
              <w:rPr>
                <w:rFonts w:eastAsiaTheme="minorHAnsi" w:cs="Times New Roman"/>
                <w:lang w:eastAsia="en-US"/>
              </w:rPr>
              <w:t>barn möglich.</w:t>
            </w: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Die Verwaltung ist davon ausgegangen, dass die Einwanderheber mit der Änderung in ein Mischgebiet einverstanden sind, da diese Festsetzung mit höheren Ausnutzungsziffern und einem größeren Nutzungskatalog verbunden ist und damit auch Vorteile für das e</w:t>
            </w:r>
            <w:r w:rsidRPr="00EA0CDE">
              <w:rPr>
                <w:rFonts w:eastAsiaTheme="minorHAnsi" w:cs="Times New Roman"/>
                <w:lang w:eastAsia="en-US"/>
              </w:rPr>
              <w:t>i</w:t>
            </w:r>
            <w:r w:rsidRPr="00EA0CDE">
              <w:rPr>
                <w:rFonts w:eastAsiaTheme="minorHAnsi" w:cs="Times New Roman"/>
                <w:lang w:eastAsia="en-US"/>
              </w:rPr>
              <w:t>gene Grundstück mit sich bringt.</w:t>
            </w:r>
          </w:p>
          <w:p w:rsidR="00EA0CDE" w:rsidRPr="00EA0CDE" w:rsidRDefault="00EA0CDE" w:rsidP="00EA0CDE">
            <w:pPr>
              <w:rPr>
                <w:rFonts w:eastAsiaTheme="minorHAnsi" w:cs="Times New Roman"/>
                <w:lang w:eastAsia="en-US"/>
              </w:rPr>
            </w:pPr>
          </w:p>
        </w:tc>
      </w:tr>
      <w:tr w:rsidR="00EA0CDE" w:rsidRPr="00EA0CDE" w:rsidTr="0066339D">
        <w:tc>
          <w:tcPr>
            <w:tcW w:w="7621" w:type="dxa"/>
          </w:tcPr>
          <w:p w:rsidR="00EA0CDE" w:rsidRPr="00EA0CDE" w:rsidRDefault="00EA0CDE" w:rsidP="00EA0CDE">
            <w:pPr>
              <w:pStyle w:val="Listenabsatz"/>
              <w:numPr>
                <w:ilvl w:val="1"/>
                <w:numId w:val="3"/>
              </w:numPr>
              <w:rPr>
                <w:rFonts w:eastAsiaTheme="minorHAnsi" w:cs="Times New Roman"/>
                <w:lang w:eastAsia="en-US"/>
              </w:rPr>
            </w:pPr>
            <w:r w:rsidRPr="00EA0CDE">
              <w:rPr>
                <w:rFonts w:eastAsiaTheme="minorHAnsi" w:cs="Times New Roman"/>
                <w:lang w:eastAsia="en-US"/>
              </w:rPr>
              <w:lastRenderedPageBreak/>
              <w:t>neuer Bebauungsplan kontra Gebot der nachbarschaftlicher Rücksich</w:t>
            </w:r>
            <w:r w:rsidRPr="00EA0CDE">
              <w:rPr>
                <w:rFonts w:eastAsiaTheme="minorHAnsi" w:cs="Times New Roman"/>
                <w:lang w:eastAsia="en-US"/>
              </w:rPr>
              <w:t>t</w:t>
            </w:r>
            <w:r w:rsidRPr="00EA0CDE">
              <w:rPr>
                <w:rFonts w:eastAsiaTheme="minorHAnsi" w:cs="Times New Roman"/>
                <w:lang w:eastAsia="en-US"/>
              </w:rPr>
              <w:t>nahme</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vorliegende Bebauungsplan unterscheidet sich nur unwesentlich vom geltenden Bebauungsplan Nr. 7 Bokel.</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In den Gebäuden Moorstraße 3, 5 und 7 befinden sich nach Kenntnis </w:t>
            </w:r>
            <w:r w:rsidRPr="00EA0CDE">
              <w:rPr>
                <w:rFonts w:eastAsiaTheme="minorHAnsi" w:cs="Times New Roman"/>
                <w:lang w:eastAsia="en-US"/>
              </w:rPr>
              <w:lastRenderedPageBreak/>
              <w:t>der Einwanderheberin  keine gewerblichen Nutzungen, sondern Wo</w:t>
            </w:r>
            <w:r w:rsidRPr="00EA0CDE">
              <w:rPr>
                <w:rFonts w:eastAsiaTheme="minorHAnsi" w:cs="Times New Roman"/>
                <w:lang w:eastAsia="en-US"/>
              </w:rPr>
              <w:t>h</w:t>
            </w:r>
            <w:r w:rsidRPr="00EA0CDE">
              <w:rPr>
                <w:rFonts w:eastAsiaTheme="minorHAnsi" w:cs="Times New Roman"/>
                <w:lang w:eastAsia="en-US"/>
              </w:rPr>
              <w:t>nungen.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Das Grundstück zwischen Moorstraße 7 und 11, Flurstück 18/21, sei unbebaut und nicht Teil des neuen Bebauungsplans.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Abweichungen vom geltenden Bebauungsplan könnten nach § 31 A</w:t>
            </w:r>
            <w:r w:rsidRPr="00EA0CDE">
              <w:rPr>
                <w:rFonts w:eastAsiaTheme="minorHAnsi" w:cs="Times New Roman"/>
                <w:lang w:eastAsia="en-US"/>
              </w:rPr>
              <w:t>b</w:t>
            </w:r>
            <w:r w:rsidRPr="00EA0CDE">
              <w:rPr>
                <w:rFonts w:eastAsiaTheme="minorHAnsi" w:cs="Times New Roman"/>
                <w:lang w:eastAsia="en-US"/>
              </w:rPr>
              <w:t>satz 2 BauGB bei Würdigung nachbarschaftlicher Belange auch ohne einen neuen Bebauungsplan durch Sachbearbeiter der Bauaufsicht g</w:t>
            </w:r>
            <w:r w:rsidRPr="00EA0CDE">
              <w:rPr>
                <w:rFonts w:eastAsiaTheme="minorHAnsi" w:cs="Times New Roman"/>
                <w:lang w:eastAsia="en-US"/>
              </w:rPr>
              <w:t>e</w:t>
            </w:r>
            <w:r w:rsidRPr="00EA0CDE">
              <w:rPr>
                <w:rFonts w:eastAsiaTheme="minorHAnsi" w:cs="Times New Roman"/>
                <w:lang w:eastAsia="en-US"/>
              </w:rPr>
              <w:t xml:space="preserve">nehmigt werden (siehe Punkt 1a dieser Stellungnahme und siehe § 31 Absatz 2 (BauGB).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Eine Änderung des Bebauungsplans sei nicht notwendig.</w:t>
            </w:r>
          </w:p>
          <w:p w:rsidR="00EA0CDE" w:rsidRPr="00EA0CDE" w:rsidRDefault="00EA0CDE" w:rsidP="00EA0CDE">
            <w:pPr>
              <w:pStyle w:val="Listenabsatz"/>
              <w:ind w:left="567"/>
              <w:jc w:val="left"/>
              <w:rPr>
                <w:rFonts w:eastAsiaTheme="minorHAnsi" w:cs="Times New Roman"/>
                <w:lang w:eastAsia="en-US"/>
              </w:rPr>
            </w:pPr>
            <w:r w:rsidRPr="00EA0CDE">
              <w:rPr>
                <w:rFonts w:eastAsiaTheme="minorHAnsi" w:cs="Times New Roman"/>
                <w:lang w:eastAsia="en-US"/>
              </w:rPr>
              <w:t>Die Aufstellung des Bebauungsplans diene allein dazu, dem Bauherrn der Grundstücke Moorstraße 3 und Moorstraße 1</w:t>
            </w:r>
            <w:r>
              <w:rPr>
                <w:rFonts w:eastAsiaTheme="minorHAnsi" w:cs="Times New Roman"/>
                <w:lang w:eastAsia="en-US"/>
              </w:rPr>
              <w:t xml:space="preserve"> </w:t>
            </w:r>
            <w:r w:rsidRPr="00EA0CDE">
              <w:rPr>
                <w:rFonts w:eastAsiaTheme="minorHAnsi" w:cs="Times New Roman"/>
                <w:lang w:eastAsia="en-US"/>
              </w:rPr>
              <w:t>/</w:t>
            </w:r>
            <w:r>
              <w:rPr>
                <w:rFonts w:eastAsiaTheme="minorHAnsi" w:cs="Times New Roman"/>
                <w:lang w:eastAsia="en-US"/>
              </w:rPr>
              <w:t xml:space="preserve"> </w:t>
            </w:r>
            <w:r w:rsidRPr="00EA0CDE">
              <w:rPr>
                <w:rFonts w:eastAsiaTheme="minorHAnsi" w:cs="Times New Roman"/>
                <w:lang w:eastAsia="en-US"/>
              </w:rPr>
              <w:t>Ecke Friederike</w:t>
            </w:r>
            <w:r w:rsidRPr="00EA0CDE">
              <w:rPr>
                <w:rFonts w:eastAsiaTheme="minorHAnsi" w:cs="Times New Roman"/>
                <w:lang w:eastAsia="en-US"/>
              </w:rPr>
              <w:t>n</w:t>
            </w:r>
            <w:r w:rsidRPr="00EA0CDE">
              <w:rPr>
                <w:rFonts w:eastAsiaTheme="minorHAnsi" w:cs="Times New Roman"/>
                <w:lang w:eastAsia="en-US"/>
              </w:rPr>
              <w:t>straße, Kosten zu sparen.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Einwanderheber, als unmittelbare Nachbarn, müssten bei Umse</w:t>
            </w:r>
            <w:r w:rsidRPr="00EA0CDE">
              <w:rPr>
                <w:rFonts w:eastAsiaTheme="minorHAnsi" w:cs="Times New Roman"/>
                <w:lang w:eastAsia="en-US"/>
              </w:rPr>
              <w:t>t</w:t>
            </w:r>
            <w:r w:rsidRPr="00EA0CDE">
              <w:rPr>
                <w:rFonts w:eastAsiaTheme="minorHAnsi" w:cs="Times New Roman"/>
                <w:lang w:eastAsia="en-US"/>
              </w:rPr>
              <w:t>zung der geplanten Stellplatzanlage die Kosten für Schutzmaßnahmen gegen Lärm, Abgase und Vibrationen tragen.</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Auf die Nutzung des Hintergartens der Einwanderheber, der sie 45 Jahre als Gemüsegarten mit gesundem und frischen Gemüse, Obst und Kräutern versorgt habe, müssten sie, angesichts der zu erwartenden Abgase, Öl- und Schmiermittel von Kraftfahrzeugen, sowie der Sal</w:t>
            </w:r>
            <w:r w:rsidRPr="00EA0CDE">
              <w:rPr>
                <w:rFonts w:eastAsiaTheme="minorHAnsi" w:cs="Times New Roman"/>
                <w:lang w:eastAsia="en-US"/>
              </w:rPr>
              <w:t>z</w:t>
            </w:r>
            <w:r w:rsidRPr="00EA0CDE">
              <w:rPr>
                <w:rFonts w:eastAsiaTheme="minorHAnsi" w:cs="Times New Roman"/>
                <w:lang w:eastAsia="en-US"/>
              </w:rPr>
              <w:t>einschwemmungen durch Wasser (Streusalz im Winter), zukünftig verzichten.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Mit dem neuen Bebauungsplan würde das Gebot der nachbarschaftl</w:t>
            </w:r>
            <w:r w:rsidRPr="00EA0CDE">
              <w:rPr>
                <w:rFonts w:eastAsiaTheme="minorHAnsi" w:cs="Times New Roman"/>
                <w:lang w:eastAsia="en-US"/>
              </w:rPr>
              <w:t>i</w:t>
            </w:r>
            <w:r w:rsidRPr="00EA0CDE">
              <w:rPr>
                <w:rFonts w:eastAsiaTheme="minorHAnsi" w:cs="Times New Roman"/>
                <w:lang w:eastAsia="en-US"/>
              </w:rPr>
              <w:t>chen Rücksichtnahme außer Kraft gesetzt und Baurecht für das Grun</w:t>
            </w:r>
            <w:r w:rsidRPr="00EA0CDE">
              <w:rPr>
                <w:rFonts w:eastAsiaTheme="minorHAnsi" w:cs="Times New Roman"/>
                <w:lang w:eastAsia="en-US"/>
              </w:rPr>
              <w:t>d</w:t>
            </w:r>
            <w:r w:rsidRPr="00EA0CDE">
              <w:rPr>
                <w:rFonts w:eastAsiaTheme="minorHAnsi" w:cs="Times New Roman"/>
                <w:lang w:eastAsia="en-US"/>
              </w:rPr>
              <w:t>stück Moorstraße 3 geschaffen.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jc w:val="left"/>
              <w:rPr>
                <w:rFonts w:eastAsiaTheme="minorHAnsi" w:cs="Times New Roman"/>
                <w:lang w:eastAsia="en-US"/>
              </w:rPr>
            </w:pPr>
            <w:r w:rsidRPr="00EA0CDE">
              <w:rPr>
                <w:rFonts w:eastAsiaTheme="minorHAnsi" w:cs="Times New Roman"/>
                <w:lang w:eastAsia="en-US"/>
              </w:rPr>
              <w:t>Würde der Entwurf des Bebauungsplans Nr. 7 Bokel beschlossen, dann sehen sich die Einwanderheber gezwungen, den Bebauungsplan zur Überprüfung von Abwägungsentscheidungen der Stadt Papenburg vom zuständigen Verwaltungsgerichtshof bzw. Oberverwaltungsg</w:t>
            </w:r>
            <w:r w:rsidRPr="00EA0CDE">
              <w:rPr>
                <w:rFonts w:eastAsiaTheme="minorHAnsi" w:cs="Times New Roman"/>
                <w:lang w:eastAsia="en-US"/>
              </w:rPr>
              <w:t>e</w:t>
            </w:r>
            <w:r w:rsidRPr="00EA0CDE">
              <w:rPr>
                <w:rFonts w:eastAsiaTheme="minorHAnsi" w:cs="Times New Roman"/>
                <w:lang w:eastAsia="en-US"/>
              </w:rPr>
              <w:t>richt im Rahmen einer Normenkontrolle überprüfen zu lassen.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Einwanderheber bitten die Entscheider der Stadt Papenburg den vorliegenden Bebauungsplan nicht zu beschließen und nicht Inkrafttr</w:t>
            </w:r>
            <w:r w:rsidRPr="00EA0CDE">
              <w:rPr>
                <w:rFonts w:eastAsiaTheme="minorHAnsi" w:cs="Times New Roman"/>
                <w:lang w:eastAsia="en-US"/>
              </w:rPr>
              <w:t>e</w:t>
            </w:r>
            <w:r w:rsidRPr="00EA0CDE">
              <w:rPr>
                <w:rFonts w:eastAsiaTheme="minorHAnsi" w:cs="Times New Roman"/>
                <w:lang w:eastAsia="en-US"/>
              </w:rPr>
              <w:t>ten zu lassen.</w:t>
            </w:r>
          </w:p>
          <w:p w:rsidR="00EA0CDE" w:rsidRPr="00EA0CDE" w:rsidRDefault="00EA0CDE" w:rsidP="00EA0CDE">
            <w:pPr>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Der rechtskräftige Bebauungsplan setzt für den Eckbereich Fri</w:t>
            </w:r>
            <w:r w:rsidRPr="00EA0CDE">
              <w:rPr>
                <w:rFonts w:eastAsiaTheme="minorHAnsi" w:cs="Times New Roman"/>
                <w:lang w:eastAsia="en-US"/>
              </w:rPr>
              <w:t>e</w:t>
            </w:r>
            <w:r w:rsidRPr="00EA0CDE">
              <w:rPr>
                <w:rFonts w:eastAsiaTheme="minorHAnsi" w:cs="Times New Roman"/>
                <w:lang w:eastAsia="en-US"/>
              </w:rPr>
              <w:t xml:space="preserve">derikenstraße/Moorstraße eine Fläche für den Gemeinbedarf mit der Zweckbestimmung „Verwaltungsgebäude“ fest. Die angrenzenden </w:t>
            </w:r>
            <w:r w:rsidRPr="00EA0CDE">
              <w:rPr>
                <w:rFonts w:eastAsiaTheme="minorHAnsi" w:cs="Times New Roman"/>
                <w:lang w:eastAsia="en-US"/>
              </w:rPr>
              <w:lastRenderedPageBreak/>
              <w:t>Grundstücke werden als Allgemeines Wohngebiet ausgewiesen. Als konkrete Nutzung befinden sich dort im Eckbereich Moorstraße 1 ein Steuerberatungsbüro, Moorstraße 3 ebenfalls Büroräume für das Steuerberatungsbüro und Moorstraße 5 Wohnnutzung. Insgesamt kann für diesen Bereich von einer gemischten Nutzungsstruktur ausgegangen werden, sodass die Ausweisung eines Mischgebietes gerade in Hinblick auf die Erweiterungsabsichten des Büros erfo</w:t>
            </w:r>
            <w:r w:rsidRPr="00EA0CDE">
              <w:rPr>
                <w:rFonts w:eastAsiaTheme="minorHAnsi" w:cs="Times New Roman"/>
                <w:lang w:eastAsia="en-US"/>
              </w:rPr>
              <w:t>r</w:t>
            </w:r>
            <w:r w:rsidRPr="00EA0CDE">
              <w:rPr>
                <w:rFonts w:eastAsiaTheme="minorHAnsi" w:cs="Times New Roman"/>
                <w:lang w:eastAsia="en-US"/>
              </w:rPr>
              <w:t xml:space="preserve">derlich ist. Das Grundstück Moorstraße 7 wird als Allgemeines Wohngebiet ausgewiesen. </w:t>
            </w: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Um das Planungsziel der gemischten Strukturen und der Standorts</w:t>
            </w:r>
            <w:r w:rsidRPr="00EA0CDE">
              <w:rPr>
                <w:rFonts w:eastAsiaTheme="minorHAnsi" w:cs="Times New Roman"/>
                <w:lang w:eastAsia="en-US"/>
              </w:rPr>
              <w:t>i</w:t>
            </w:r>
            <w:r w:rsidRPr="00EA0CDE">
              <w:rPr>
                <w:rFonts w:eastAsiaTheme="minorHAnsi" w:cs="Times New Roman"/>
                <w:lang w:eastAsia="en-US"/>
              </w:rPr>
              <w:t xml:space="preserve">cherung des bestehenden </w:t>
            </w:r>
            <w:r>
              <w:rPr>
                <w:rFonts w:eastAsiaTheme="minorHAnsi" w:cs="Times New Roman"/>
                <w:lang w:eastAsia="en-US"/>
              </w:rPr>
              <w:t>Gewerbes im Eckbereich Friederi</w:t>
            </w:r>
            <w:r w:rsidRPr="00EA0CDE">
              <w:rPr>
                <w:rFonts w:eastAsiaTheme="minorHAnsi" w:cs="Times New Roman"/>
                <w:lang w:eastAsia="en-US"/>
              </w:rPr>
              <w:t>kenstr</w:t>
            </w:r>
            <w:r w:rsidRPr="00EA0CDE">
              <w:rPr>
                <w:rFonts w:eastAsiaTheme="minorHAnsi" w:cs="Times New Roman"/>
                <w:lang w:eastAsia="en-US"/>
              </w:rPr>
              <w:t>a</w:t>
            </w:r>
            <w:r w:rsidRPr="00EA0CDE">
              <w:rPr>
                <w:rFonts w:eastAsiaTheme="minorHAnsi" w:cs="Times New Roman"/>
                <w:lang w:eastAsia="en-US"/>
              </w:rPr>
              <w:t xml:space="preserve">ße/Moorstraße zu erreichen, ist die Änderung des Bebauungsplanes erforderlich. Es besteht hier ein Planungserfordernis. </w:t>
            </w: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Die Auswirkungen des Parkplatzes auf das Grundstück der Einwa</w:t>
            </w:r>
            <w:r w:rsidRPr="00EA0CDE">
              <w:rPr>
                <w:rFonts w:eastAsiaTheme="minorHAnsi" w:cs="Times New Roman"/>
                <w:lang w:eastAsia="en-US"/>
              </w:rPr>
              <w:t>n</w:t>
            </w:r>
            <w:r w:rsidRPr="00EA0CDE">
              <w:rPr>
                <w:rFonts w:eastAsiaTheme="minorHAnsi" w:cs="Times New Roman"/>
                <w:lang w:eastAsia="en-US"/>
              </w:rPr>
              <w:t>derheberin sind als verträglich zu bewerten, insbesondere vor dem Hintergrund, dass einer Einbeziehung des eigenen Grundstücks in das Mischgebiet begrüßt wurde. Selbst wenn das Grundstück we</w:t>
            </w:r>
            <w:r w:rsidRPr="00EA0CDE">
              <w:rPr>
                <w:rFonts w:eastAsiaTheme="minorHAnsi" w:cs="Times New Roman"/>
                <w:lang w:eastAsia="en-US"/>
              </w:rPr>
              <w:t>i</w:t>
            </w:r>
            <w:r w:rsidRPr="00EA0CDE">
              <w:rPr>
                <w:rFonts w:eastAsiaTheme="minorHAnsi" w:cs="Times New Roman"/>
                <w:lang w:eastAsia="en-US"/>
              </w:rPr>
              <w:t>terhin als Allgemeines Wohngebiet ausgewiesen wird, wären die Auswirkungen als verträglich einzuordnen.</w:t>
            </w:r>
          </w:p>
          <w:p w:rsidR="00EA0CDE" w:rsidRPr="00EA0CDE" w:rsidRDefault="00EA0CDE" w:rsidP="00EA0CDE">
            <w:pPr>
              <w:rPr>
                <w:rFonts w:eastAsiaTheme="minorHAnsi" w:cs="Times New Roman"/>
                <w:lang w:eastAsia="en-US"/>
              </w:rPr>
            </w:pPr>
            <w:r w:rsidRPr="00EA0CDE">
              <w:rPr>
                <w:rFonts w:eastAsiaTheme="minorHAnsi" w:cs="Times New Roman"/>
                <w:lang w:eastAsia="en-US"/>
              </w:rPr>
              <w:t>Ein Nebeneinander von Mischgebieten und Allgemeinen Wohng</w:t>
            </w:r>
            <w:r w:rsidRPr="00EA0CDE">
              <w:rPr>
                <w:rFonts w:eastAsiaTheme="minorHAnsi" w:cs="Times New Roman"/>
                <w:lang w:eastAsia="en-US"/>
              </w:rPr>
              <w:t>e</w:t>
            </w:r>
            <w:r w:rsidRPr="00EA0CDE">
              <w:rPr>
                <w:rFonts w:eastAsiaTheme="minorHAnsi" w:cs="Times New Roman"/>
                <w:lang w:eastAsia="en-US"/>
              </w:rPr>
              <w:t>bieten ist grundsätzlich möglich, da im Mischgebiet nur gewerbl</w:t>
            </w:r>
            <w:r w:rsidRPr="00EA0CDE">
              <w:rPr>
                <w:rFonts w:eastAsiaTheme="minorHAnsi" w:cs="Times New Roman"/>
                <w:lang w:eastAsia="en-US"/>
              </w:rPr>
              <w:t>i</w:t>
            </w:r>
            <w:r w:rsidRPr="00EA0CDE">
              <w:rPr>
                <w:rFonts w:eastAsiaTheme="minorHAnsi" w:cs="Times New Roman"/>
                <w:lang w:eastAsia="en-US"/>
              </w:rPr>
              <w:t>che Nutzungen zulässig sind, die das Wohnen nicht wesentlich st</w:t>
            </w:r>
            <w:r w:rsidRPr="00EA0CDE">
              <w:rPr>
                <w:rFonts w:eastAsiaTheme="minorHAnsi" w:cs="Times New Roman"/>
                <w:lang w:eastAsia="en-US"/>
              </w:rPr>
              <w:t>ö</w:t>
            </w:r>
            <w:r w:rsidRPr="00EA0CDE">
              <w:rPr>
                <w:rFonts w:eastAsiaTheme="minorHAnsi" w:cs="Times New Roman"/>
                <w:lang w:eastAsia="en-US"/>
              </w:rPr>
              <w:t>ren.</w:t>
            </w: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Der Hinweis wird zur Kenntnis genommen.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jc w:val="left"/>
              <w:rPr>
                <w:rFonts w:eastAsiaTheme="minorHAnsi" w:cs="Times New Roman"/>
                <w:lang w:eastAsia="en-US"/>
              </w:rPr>
            </w:pPr>
            <w:r>
              <w:rPr>
                <w:rFonts w:eastAsiaTheme="minorHAnsi" w:cs="Times New Roman"/>
                <w:lang w:eastAsia="en-US"/>
              </w:rPr>
              <w:t>Aus den vor</w:t>
            </w:r>
            <w:r w:rsidRPr="00EA0CDE">
              <w:rPr>
                <w:rFonts w:eastAsiaTheme="minorHAnsi" w:cs="Times New Roman"/>
                <w:lang w:eastAsia="en-US"/>
              </w:rPr>
              <w:t>genannten Gründen wird an der Änderung des Beba</w:t>
            </w:r>
            <w:r w:rsidRPr="00EA0CDE">
              <w:rPr>
                <w:rFonts w:eastAsiaTheme="minorHAnsi" w:cs="Times New Roman"/>
                <w:lang w:eastAsia="en-US"/>
              </w:rPr>
              <w:t>u</w:t>
            </w:r>
            <w:r w:rsidRPr="00EA0CDE">
              <w:rPr>
                <w:rFonts w:eastAsiaTheme="minorHAnsi" w:cs="Times New Roman"/>
                <w:lang w:eastAsia="en-US"/>
              </w:rPr>
              <w:t>ungsplanes festgehalten.</w:t>
            </w:r>
          </w:p>
          <w:p w:rsidR="00EA0CDE" w:rsidRPr="00EA0CDE" w:rsidRDefault="00EA0CDE" w:rsidP="00EA0CDE">
            <w:pPr>
              <w:rPr>
                <w:rFonts w:eastAsiaTheme="minorHAnsi" w:cs="Times New Roman"/>
                <w:lang w:eastAsia="en-US"/>
              </w:rPr>
            </w:pPr>
          </w:p>
        </w:tc>
      </w:tr>
      <w:tr w:rsidR="00EA0CDE" w:rsidRPr="00EA0CDE" w:rsidTr="0066339D">
        <w:tc>
          <w:tcPr>
            <w:tcW w:w="7621" w:type="dxa"/>
          </w:tcPr>
          <w:p w:rsidR="00EA0CDE" w:rsidRPr="00EA0CDE" w:rsidRDefault="00EA0CDE" w:rsidP="00EA0CDE">
            <w:pPr>
              <w:pStyle w:val="Listenabsatz"/>
              <w:numPr>
                <w:ilvl w:val="1"/>
                <w:numId w:val="3"/>
              </w:numPr>
              <w:rPr>
                <w:rFonts w:eastAsiaTheme="minorHAnsi" w:cs="Times New Roman"/>
                <w:lang w:eastAsia="en-US"/>
              </w:rPr>
            </w:pPr>
            <w:r w:rsidRPr="00EA0CDE">
              <w:rPr>
                <w:rFonts w:eastAsiaTheme="minorHAnsi" w:cs="Times New Roman"/>
                <w:lang w:eastAsia="en-US"/>
              </w:rPr>
              <w:lastRenderedPageBreak/>
              <w:t>Bebauungsplan nach § 8 BauGB kontra Vorhabenbezogener Beba</w:t>
            </w:r>
            <w:r w:rsidRPr="00EA0CDE">
              <w:rPr>
                <w:rFonts w:eastAsiaTheme="minorHAnsi" w:cs="Times New Roman"/>
                <w:lang w:eastAsia="en-US"/>
              </w:rPr>
              <w:t>u</w:t>
            </w:r>
            <w:r w:rsidRPr="00EA0CDE">
              <w:rPr>
                <w:rFonts w:eastAsiaTheme="minorHAnsi" w:cs="Times New Roman"/>
                <w:lang w:eastAsia="en-US"/>
              </w:rPr>
              <w:t>ungsplan nach § 12 BauGB</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Bei dem vorliegenden Bebauungsplan nach § 8 BauGB trage die Stadt Papenburg und somit der Bürger alle Kosten für die städtebauliche Planung und das Verfahren.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Das Verfahren nach § 8 BauGB sei für den Steuerzahler ein teures Verfahren, das die ohnehin knapp bemessenen Kräfte der Bauaufsicht und der Stadtplanung in Papenburg in unangebrachter Weise binden würde.</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Grund für die Bebauungsplanänderung würde durch allgemeine Angaben verschleiert. Nutznießer würden nicht klar benannt.</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Bei einem vorhabenbezogener Bebauungsplan nach § 12 BauGB trage der Vorhabenträger, hier der Bauherr des Bauvorhabens  Moorstraße 1 und 3, alle Kosten für die städtebauliche Planung und das Verfahren.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Vorhabenträger müsse den Grund für die Bebauungsplanänderung klar benennen und nachbarschaftliche Belange würdigen.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Bürger und Steuerzahler würden über die konkreten Planungen info</w:t>
            </w:r>
            <w:r w:rsidRPr="00EA0CDE">
              <w:rPr>
                <w:rFonts w:eastAsiaTheme="minorHAnsi" w:cs="Times New Roman"/>
                <w:lang w:eastAsia="en-US"/>
              </w:rPr>
              <w:t>r</w:t>
            </w:r>
            <w:r w:rsidRPr="00EA0CDE">
              <w:rPr>
                <w:rFonts w:eastAsiaTheme="minorHAnsi" w:cs="Times New Roman"/>
                <w:lang w:eastAsia="en-US"/>
              </w:rPr>
              <w:t>miert und müssten nicht die Kosten des Verfahrens bezahlen.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Dabei bliebe bei einem vorhabenbezogenen Bebauungsplan die ko</w:t>
            </w:r>
            <w:r w:rsidRPr="00EA0CDE">
              <w:rPr>
                <w:rFonts w:eastAsiaTheme="minorHAnsi" w:cs="Times New Roman"/>
                <w:lang w:eastAsia="en-US"/>
              </w:rPr>
              <w:t>m</w:t>
            </w:r>
            <w:r w:rsidRPr="00EA0CDE">
              <w:rPr>
                <w:rFonts w:eastAsiaTheme="minorHAnsi" w:cs="Times New Roman"/>
                <w:lang w:eastAsia="en-US"/>
              </w:rPr>
              <w:lastRenderedPageBreak/>
              <w:t>munale Verantwortung für die städtebauliche Planung unberührt.</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Der Bauherr auf den Grundstücken Moorstraße 1/Ecke Friederike</w:t>
            </w:r>
            <w:r w:rsidRPr="00EA0CDE">
              <w:rPr>
                <w:rFonts w:eastAsiaTheme="minorHAnsi" w:cs="Times New Roman"/>
                <w:lang w:eastAsia="en-US"/>
              </w:rPr>
              <w:t>n</w:t>
            </w:r>
            <w:r w:rsidRPr="00EA0CDE">
              <w:rPr>
                <w:rFonts w:eastAsiaTheme="minorHAnsi" w:cs="Times New Roman"/>
                <w:lang w:eastAsia="en-US"/>
              </w:rPr>
              <w:t>straße und Moorstraße 3 sei der alleinige Nutznießer einer Änderung des geltenden Bebauungsplans.</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Warum sei von der Stadt Papenburg kein vorhabenbezogener Beba</w:t>
            </w:r>
            <w:r w:rsidRPr="00EA0CDE">
              <w:rPr>
                <w:rFonts w:eastAsiaTheme="minorHAnsi" w:cs="Times New Roman"/>
                <w:lang w:eastAsia="en-US"/>
              </w:rPr>
              <w:t>u</w:t>
            </w:r>
            <w:r w:rsidRPr="00EA0CDE">
              <w:rPr>
                <w:rFonts w:eastAsiaTheme="minorHAnsi" w:cs="Times New Roman"/>
                <w:lang w:eastAsia="en-US"/>
              </w:rPr>
              <w:t>ungsplan nach § 12 BauGB vom Bauherrn für die geplante Stellplat</w:t>
            </w:r>
            <w:r w:rsidRPr="00EA0CDE">
              <w:rPr>
                <w:rFonts w:eastAsiaTheme="minorHAnsi" w:cs="Times New Roman"/>
                <w:lang w:eastAsia="en-US"/>
              </w:rPr>
              <w:t>z</w:t>
            </w:r>
            <w:r w:rsidRPr="00EA0CDE">
              <w:rPr>
                <w:rFonts w:eastAsiaTheme="minorHAnsi" w:cs="Times New Roman"/>
                <w:lang w:eastAsia="en-US"/>
              </w:rPr>
              <w:t>anlage gefordert worden?</w:t>
            </w: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Der Planverursacher trägt die Kosten für die Planung. Zu diesem Zweck wurde mit ihm eine Planvereinbarung abgeschlossen.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Nutznießer sind die im Plangebiet liegenden Grundstücke, u.a. auch das Grundstück der Einwanderheberin, die zukünftig ein Vollg</w:t>
            </w:r>
            <w:r w:rsidRPr="00EA0CDE">
              <w:rPr>
                <w:rFonts w:eastAsiaTheme="minorHAnsi" w:cs="Times New Roman"/>
                <w:lang w:eastAsia="en-US"/>
              </w:rPr>
              <w:t>e</w:t>
            </w:r>
            <w:r w:rsidRPr="00EA0CDE">
              <w:rPr>
                <w:rFonts w:eastAsiaTheme="minorHAnsi" w:cs="Times New Roman"/>
                <w:lang w:eastAsia="en-US"/>
              </w:rPr>
              <w:t>schoss zusätzlich umsetzen können.</w:t>
            </w: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Der Planverursacher trägt die Kosten des Verfahrens unabhängig davon, ob ein vorhabenbezogener Bebauungsplan gemäß § 12 BauGB oder ein so genannter Angebotsbebauungsplan aufgestellt wird. Das Instrument des vorhabenbezogenen Bebauungsplanes wird genutzt, wenn ein Bauvorhaben und die geplante Nutzung bis ins Detail für den Standort festgesetzt werden soll. Dieses ist aber nicht das Planungsziel für den Eckbereich Moorstr</w:t>
            </w:r>
            <w:r w:rsidRPr="00EA0CDE">
              <w:rPr>
                <w:rFonts w:eastAsiaTheme="minorHAnsi" w:cs="Times New Roman"/>
                <w:lang w:eastAsia="en-US"/>
              </w:rPr>
              <w:t>a</w:t>
            </w:r>
            <w:r w:rsidRPr="00EA0CDE">
              <w:rPr>
                <w:rFonts w:eastAsiaTheme="minorHAnsi" w:cs="Times New Roman"/>
                <w:lang w:eastAsia="en-US"/>
              </w:rPr>
              <w:t>ße/Friederikenstraße. Im Übrigen ist auch hierbei die  Einwande</w:t>
            </w:r>
            <w:r w:rsidRPr="00EA0CDE">
              <w:rPr>
                <w:rFonts w:eastAsiaTheme="minorHAnsi" w:cs="Times New Roman"/>
                <w:lang w:eastAsia="en-US"/>
              </w:rPr>
              <w:t>r</w:t>
            </w:r>
            <w:r w:rsidRPr="00EA0CDE">
              <w:rPr>
                <w:rFonts w:eastAsiaTheme="minorHAnsi" w:cs="Times New Roman"/>
                <w:lang w:eastAsia="en-US"/>
              </w:rPr>
              <w:lastRenderedPageBreak/>
              <w:t>heberin Nutznießerin des Verfahrens, da die Kosten ausschließlich vom Planverursacher zu tragen sind.</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Ein vorhabenbezogener Bebauungsplan kommt zum Tragen, wenn ein bestimmtes Vorhaben innerhalb einer bestimmten Zeit errichtet werden soll und das Vorhaben zum Bestandteil des Bebauungspl</w:t>
            </w:r>
            <w:r w:rsidRPr="00EA0CDE">
              <w:rPr>
                <w:rFonts w:eastAsiaTheme="minorHAnsi" w:cs="Times New Roman"/>
                <w:lang w:eastAsia="en-US"/>
              </w:rPr>
              <w:t>a</w:t>
            </w:r>
            <w:r w:rsidRPr="00EA0CDE">
              <w:rPr>
                <w:rFonts w:eastAsiaTheme="minorHAnsi" w:cs="Times New Roman"/>
                <w:lang w:eastAsia="en-US"/>
              </w:rPr>
              <w:t>nes wird. Dann ist aber auch nur das eine Vorhaben zulässig. In diesem Fall soll aber nicht das konkrete Vorhaben festgesetzt we</w:t>
            </w:r>
            <w:r w:rsidRPr="00EA0CDE">
              <w:rPr>
                <w:rFonts w:eastAsiaTheme="minorHAnsi" w:cs="Times New Roman"/>
                <w:lang w:eastAsia="en-US"/>
              </w:rPr>
              <w:t>r</w:t>
            </w:r>
            <w:r w:rsidRPr="00EA0CDE">
              <w:rPr>
                <w:rFonts w:eastAsiaTheme="minorHAnsi" w:cs="Times New Roman"/>
                <w:lang w:eastAsia="en-US"/>
              </w:rPr>
              <w:t>den, sondern ein Mischgebiet. Das bedeutet, dass bei einem Nu</w:t>
            </w:r>
            <w:r w:rsidRPr="00EA0CDE">
              <w:rPr>
                <w:rFonts w:eastAsiaTheme="minorHAnsi" w:cs="Times New Roman"/>
                <w:lang w:eastAsia="en-US"/>
              </w:rPr>
              <w:t>t</w:t>
            </w:r>
            <w:r w:rsidRPr="00EA0CDE">
              <w:rPr>
                <w:rFonts w:eastAsiaTheme="minorHAnsi" w:cs="Times New Roman"/>
                <w:lang w:eastAsia="en-US"/>
              </w:rPr>
              <w:t>zungswechsel die im Mischgebiet zulässigen Nutzungen auf den Grundstücken zulässig sind. Hier ist nicht das konkrete Vorhaben maßgeblich, sondern der Nutzungsmix (Im Mischgebiet Wohnen und mit dem Wohnen verträgliches Gewerbe).</w:t>
            </w:r>
          </w:p>
        </w:tc>
      </w:tr>
      <w:tr w:rsidR="00EA0CDE" w:rsidRPr="00EA0CDE" w:rsidTr="0066339D">
        <w:tc>
          <w:tcPr>
            <w:tcW w:w="7621" w:type="dxa"/>
          </w:tcPr>
          <w:p w:rsidR="00EA0CDE" w:rsidRPr="00EA0CDE" w:rsidRDefault="00EA0CDE" w:rsidP="00EA0CDE">
            <w:pPr>
              <w:pStyle w:val="Listenabsatz"/>
              <w:numPr>
                <w:ilvl w:val="0"/>
                <w:numId w:val="3"/>
              </w:numPr>
              <w:rPr>
                <w:rFonts w:eastAsiaTheme="minorHAnsi" w:cs="Times New Roman"/>
                <w:lang w:eastAsia="en-US"/>
              </w:rPr>
            </w:pPr>
            <w:r w:rsidRPr="00EA0CDE">
              <w:rPr>
                <w:rFonts w:eastAsiaTheme="minorHAnsi" w:cs="Times New Roman"/>
                <w:lang w:eastAsia="en-US"/>
              </w:rPr>
              <w:lastRenderedPageBreak/>
              <w:t>Im Bebauungsplan: im hinteren unbebauten Bereich des Grundstücks Moorstraße 3 - keine Nutzung als Parkplatz</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Durch die geplanten Änderungen im Bebauungsplan Nr. 7 Bokel wü</w:t>
            </w:r>
            <w:r w:rsidRPr="00EA0CDE">
              <w:rPr>
                <w:rFonts w:eastAsiaTheme="minorHAnsi" w:cs="Times New Roman"/>
                <w:lang w:eastAsia="en-US"/>
              </w:rPr>
              <w:t>r</w:t>
            </w:r>
            <w:r w:rsidRPr="00EA0CDE">
              <w:rPr>
                <w:rFonts w:eastAsiaTheme="minorHAnsi" w:cs="Times New Roman"/>
                <w:lang w:eastAsia="en-US"/>
              </w:rPr>
              <w:t>de im Hintergarten des Hauses Moorstraße 3 die Errichtung eines gr</w:t>
            </w:r>
            <w:r w:rsidRPr="00EA0CDE">
              <w:rPr>
                <w:rFonts w:eastAsiaTheme="minorHAnsi" w:cs="Times New Roman"/>
                <w:lang w:eastAsia="en-US"/>
              </w:rPr>
              <w:t>o</w:t>
            </w:r>
            <w:r w:rsidRPr="00EA0CDE">
              <w:rPr>
                <w:rFonts w:eastAsiaTheme="minorHAnsi" w:cs="Times New Roman"/>
                <w:lang w:eastAsia="en-US"/>
              </w:rPr>
              <w:t xml:space="preserve">ßen Parkplatzes für mindestens 22 Kraftfahrzeuge möglich werden. Nach Angaben des Bauherrn sollte der Parkplatz den Mitarbeitern im Gebäude Moorstraße 1/Ecke Friederikenstraße dienen.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Auf dem Parkplatz sei es nicht möglich zu wenden. Es sei mit erhebl</w:t>
            </w:r>
            <w:r w:rsidRPr="00EA0CDE">
              <w:rPr>
                <w:rFonts w:eastAsiaTheme="minorHAnsi" w:cs="Times New Roman"/>
                <w:lang w:eastAsia="en-US"/>
              </w:rPr>
              <w:t>i</w:t>
            </w:r>
            <w:r w:rsidRPr="00EA0CDE">
              <w:rPr>
                <w:rFonts w:eastAsiaTheme="minorHAnsi" w:cs="Times New Roman"/>
                <w:lang w:eastAsia="en-US"/>
              </w:rPr>
              <w:t xml:space="preserve">chem Rangierverkehr, und somit mit hohen Abgasbelastungen und Lärmbelästigungen zu rechnen. </w:t>
            </w:r>
          </w:p>
          <w:p w:rsidR="00EA0CDE" w:rsidRPr="00EA0CDE" w:rsidRDefault="00EA0CDE" w:rsidP="00EA0CDE">
            <w:pPr>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Mitarbeiter sollten zwischen 7 und 9 Uhr ihre Arbeit antreten und zwischen 16 und 18 Uhr den Parkplatz wieder verlassen.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 xml:space="preserve">Aber auch wenn der geplante Parkplatz kein öffentlicher Parkplatz werden soll: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lastRenderedPageBreak/>
              <w:t>Auf der Friederikenstraße und der Moorstraße, insbesondere im Kre</w:t>
            </w:r>
            <w:r w:rsidRPr="00EA0CDE">
              <w:rPr>
                <w:rFonts w:eastAsiaTheme="minorHAnsi" w:cs="Times New Roman"/>
                <w:lang w:eastAsia="en-US"/>
              </w:rPr>
              <w:t>u</w:t>
            </w:r>
            <w:r w:rsidRPr="00EA0CDE">
              <w:rPr>
                <w:rFonts w:eastAsiaTheme="minorHAnsi" w:cs="Times New Roman"/>
                <w:lang w:eastAsia="en-US"/>
              </w:rPr>
              <w:t>zungsbereich herrsche den ganzen Tag starker Berufsverkehr. Die Verkehrsbelastung am Knotenpunkt der viel befahrenen Straßen Fri</w:t>
            </w:r>
            <w:r w:rsidRPr="00EA0CDE">
              <w:rPr>
                <w:rFonts w:eastAsiaTheme="minorHAnsi" w:cs="Times New Roman"/>
                <w:lang w:eastAsia="en-US"/>
              </w:rPr>
              <w:t>e</w:t>
            </w:r>
            <w:r w:rsidRPr="00EA0CDE">
              <w:rPr>
                <w:rFonts w:eastAsiaTheme="minorHAnsi" w:cs="Times New Roman"/>
                <w:lang w:eastAsia="en-US"/>
              </w:rPr>
              <w:t>derikenstraße/ Moorstraße würde durch die Ausfahrten im Kreuzung</w:t>
            </w:r>
            <w:r w:rsidRPr="00EA0CDE">
              <w:rPr>
                <w:rFonts w:eastAsiaTheme="minorHAnsi" w:cs="Times New Roman"/>
                <w:lang w:eastAsia="en-US"/>
              </w:rPr>
              <w:t>s</w:t>
            </w:r>
            <w:r w:rsidRPr="00EA0CDE">
              <w:rPr>
                <w:rFonts w:eastAsiaTheme="minorHAnsi" w:cs="Times New Roman"/>
                <w:lang w:eastAsia="en-US"/>
              </w:rPr>
              <w:t>bereich stark zunehmen.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Das Ein- und Ausfahren vom und zum geplanten Parkplatz in die Fri</w:t>
            </w:r>
            <w:r w:rsidRPr="00EA0CDE">
              <w:rPr>
                <w:rFonts w:eastAsiaTheme="minorHAnsi" w:cs="Times New Roman"/>
                <w:lang w:eastAsia="en-US"/>
              </w:rPr>
              <w:t>e</w:t>
            </w:r>
            <w:r w:rsidRPr="00EA0CDE">
              <w:rPr>
                <w:rFonts w:eastAsiaTheme="minorHAnsi" w:cs="Times New Roman"/>
                <w:lang w:eastAsia="en-US"/>
              </w:rPr>
              <w:t xml:space="preserve">derikenstraße und in die Moorstraße werde nur verzögert möglich sein. </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Bis zur Einfahrt in die öffentlichen Verkehrsflächen werde sich der Verkehr auf dem Parkplatz stauen. Es sei mit hoher Abgasbelastungen und Lärmbelästigung auf dem Parkplatz zu rechnen, der eine Beei</w:t>
            </w:r>
            <w:r w:rsidRPr="00EA0CDE">
              <w:rPr>
                <w:rFonts w:eastAsiaTheme="minorHAnsi" w:cs="Times New Roman"/>
                <w:lang w:eastAsia="en-US"/>
              </w:rPr>
              <w:t>n</w:t>
            </w:r>
            <w:r w:rsidRPr="00EA0CDE">
              <w:rPr>
                <w:rFonts w:eastAsiaTheme="minorHAnsi" w:cs="Times New Roman"/>
                <w:lang w:eastAsia="en-US"/>
              </w:rPr>
              <w:t>trächtigung der Nachbarn zur Folge habe.</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Es wird darum gebeten, dass im geplanten Bebauungsplan im hinteren Teil des Grundstücks Moorstraße 3 die Nutzung als Parkplatz unte</w:t>
            </w:r>
            <w:r w:rsidRPr="00EA0CDE">
              <w:rPr>
                <w:rFonts w:eastAsiaTheme="minorHAnsi" w:cs="Times New Roman"/>
                <w:lang w:eastAsia="en-US"/>
              </w:rPr>
              <w:t>r</w:t>
            </w:r>
            <w:r w:rsidRPr="00EA0CDE">
              <w:rPr>
                <w:rFonts w:eastAsiaTheme="minorHAnsi" w:cs="Times New Roman"/>
                <w:lang w:eastAsia="en-US"/>
              </w:rPr>
              <w:t>sagt wird.</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Für die Ausgestaltung von Parkplätzen und der Größe und Breite von Stellplätzen gibt es Richtlinien, die auch hier eingehalten we</w:t>
            </w:r>
            <w:r w:rsidRPr="00EA0CDE">
              <w:rPr>
                <w:rFonts w:eastAsiaTheme="minorHAnsi" w:cs="Times New Roman"/>
                <w:lang w:eastAsia="en-US"/>
              </w:rPr>
              <w:t>r</w:t>
            </w:r>
            <w:r w:rsidRPr="00EA0CDE">
              <w:rPr>
                <w:rFonts w:eastAsiaTheme="minorHAnsi" w:cs="Times New Roman"/>
                <w:lang w:eastAsia="en-US"/>
              </w:rPr>
              <w:t>den müssen. Es ist demnach davon auszugehen, dass die Stellplätze direkt angefahren werden und nach Feierabend wieder verlassen werden. Daher wird nicht von einer unzumutbaren Belastung au</w:t>
            </w:r>
            <w:r w:rsidRPr="00EA0CDE">
              <w:rPr>
                <w:rFonts w:eastAsiaTheme="minorHAnsi" w:cs="Times New Roman"/>
                <w:lang w:eastAsia="en-US"/>
              </w:rPr>
              <w:t>f</w:t>
            </w:r>
            <w:r w:rsidRPr="00EA0CDE">
              <w:rPr>
                <w:rFonts w:eastAsiaTheme="minorHAnsi" w:cs="Times New Roman"/>
                <w:lang w:eastAsia="en-US"/>
              </w:rPr>
              <w:t>grund eines zu hohen Aufkommens an  Rangierverkehr angeno</w:t>
            </w:r>
            <w:r w:rsidRPr="00EA0CDE">
              <w:rPr>
                <w:rFonts w:eastAsiaTheme="minorHAnsi" w:cs="Times New Roman"/>
                <w:lang w:eastAsia="en-US"/>
              </w:rPr>
              <w:t>m</w:t>
            </w:r>
            <w:r w:rsidRPr="00EA0CDE">
              <w:rPr>
                <w:rFonts w:eastAsiaTheme="minorHAnsi" w:cs="Times New Roman"/>
                <w:lang w:eastAsia="en-US"/>
              </w:rPr>
              <w:t>men.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lastRenderedPageBreak/>
              <w:t>Es wird davon ausgegangen, dass der Knotenpunkt den  zusätzl</w:t>
            </w:r>
            <w:r w:rsidRPr="00EA0CDE">
              <w:rPr>
                <w:rFonts w:eastAsiaTheme="minorHAnsi" w:cs="Times New Roman"/>
                <w:lang w:eastAsia="en-US"/>
              </w:rPr>
              <w:t>i</w:t>
            </w:r>
            <w:r w:rsidRPr="00EA0CDE">
              <w:rPr>
                <w:rFonts w:eastAsiaTheme="minorHAnsi" w:cs="Times New Roman"/>
                <w:lang w:eastAsia="en-US"/>
              </w:rPr>
              <w:t>chen Verkehr aufnehmen kann. Gewisse Verkehrsaufkommen zu Stoßzeiten sind hinzunehmen, da Kreuzungsbereiche nicht nach dem Maximalaufkommen ausgebaut werden können.</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Das Aufkommen auf der Friederikenstraße entspricht einem norm</w:t>
            </w:r>
            <w:r w:rsidRPr="00EA0CDE">
              <w:rPr>
                <w:rFonts w:eastAsiaTheme="minorHAnsi" w:cs="Times New Roman"/>
                <w:lang w:eastAsia="en-US"/>
              </w:rPr>
              <w:t>a</w:t>
            </w:r>
            <w:r w:rsidRPr="00EA0CDE">
              <w:rPr>
                <w:rFonts w:eastAsiaTheme="minorHAnsi" w:cs="Times New Roman"/>
                <w:lang w:eastAsia="en-US"/>
              </w:rPr>
              <w:t>len Verkehrsfluss. Aus den eingegangenen Stellungnahmen der Träger öffentlicher Belange ist nicht ersichtlich, dass hier Probleme gesehen werden. Die Lärmbelästigungen wurden mit dem Gutac</w:t>
            </w:r>
            <w:r w:rsidRPr="00EA0CDE">
              <w:rPr>
                <w:rFonts w:eastAsiaTheme="minorHAnsi" w:cs="Times New Roman"/>
                <w:lang w:eastAsia="en-US"/>
              </w:rPr>
              <w:t>h</w:t>
            </w:r>
            <w:r w:rsidRPr="00EA0CDE">
              <w:rPr>
                <w:rFonts w:eastAsiaTheme="minorHAnsi" w:cs="Times New Roman"/>
                <w:lang w:eastAsia="en-US"/>
              </w:rPr>
              <w:t>ten des Büros für Lärmschutz bereits untersucht, mit dem Ergebnis, dass diese als verträglich zu bewerten sind.</w:t>
            </w:r>
          </w:p>
          <w:p w:rsidR="00EA0CDE" w:rsidRPr="00EA0CDE" w:rsidRDefault="00EA0CDE" w:rsidP="00EA0CDE">
            <w:pPr>
              <w:rPr>
                <w:rFonts w:eastAsiaTheme="minorHAnsi" w:cs="Times New Roman"/>
                <w:lang w:eastAsia="en-US"/>
              </w:rPr>
            </w:pPr>
          </w:p>
        </w:tc>
      </w:tr>
      <w:tr w:rsidR="00EA0CDE" w:rsidRPr="00EA0CDE" w:rsidTr="0066339D">
        <w:tc>
          <w:tcPr>
            <w:tcW w:w="7621" w:type="dxa"/>
          </w:tcPr>
          <w:p w:rsidR="00EA0CDE" w:rsidRPr="00EA0CDE" w:rsidRDefault="00EA0CDE" w:rsidP="00EA0CDE">
            <w:pPr>
              <w:pStyle w:val="Listenabsatz"/>
              <w:numPr>
                <w:ilvl w:val="0"/>
                <w:numId w:val="3"/>
              </w:numPr>
              <w:rPr>
                <w:rFonts w:eastAsiaTheme="minorHAnsi" w:cs="Times New Roman"/>
                <w:lang w:eastAsia="en-US"/>
              </w:rPr>
            </w:pPr>
            <w:r w:rsidRPr="00EA0CDE">
              <w:rPr>
                <w:rFonts w:eastAsiaTheme="minorHAnsi" w:cs="Times New Roman"/>
                <w:lang w:eastAsia="en-US"/>
              </w:rPr>
              <w:lastRenderedPageBreak/>
              <w:t>Zu den Stellungnahmen der beteiligen Behörden gemäß § 4 Abs. 1 BauGB in der frühzeitigen Bürgerbeteiligung vom November 2016 möchten wir anmerken: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Zu Punkt 5 Landkreis Emsland, Fachbereich Hochbau, Postfach 15 62, 49705 Meppen, Auszug aus der Stellungnahme vom 14.11.2016 N</w:t>
            </w:r>
            <w:r w:rsidRPr="00EA0CDE">
              <w:rPr>
                <w:rFonts w:eastAsiaTheme="minorHAnsi" w:cs="Times New Roman"/>
                <w:lang w:eastAsia="en-US"/>
              </w:rPr>
              <w:t>a</w:t>
            </w:r>
            <w:r w:rsidRPr="00EA0CDE">
              <w:rPr>
                <w:rFonts w:eastAsiaTheme="minorHAnsi" w:cs="Times New Roman"/>
                <w:lang w:eastAsia="en-US"/>
              </w:rPr>
              <w:t>turschutz- und Forsten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"Das Plangebiet wird nahezu vollständig von mehreren Gebäuden und versiegelten Freiflächen eingenommen. Der Versiegelungsgrad ist d</w:t>
            </w:r>
            <w:r w:rsidRPr="00EA0CDE">
              <w:rPr>
                <w:rFonts w:eastAsiaTheme="minorHAnsi" w:cs="Times New Roman"/>
                <w:lang w:eastAsia="en-US"/>
              </w:rPr>
              <w:t>a</w:t>
            </w:r>
            <w:r w:rsidRPr="00EA0CDE">
              <w:rPr>
                <w:rFonts w:eastAsiaTheme="minorHAnsi" w:cs="Times New Roman"/>
                <w:lang w:eastAsia="en-US"/>
              </w:rPr>
              <w:t>her als zu hoch zu bezeichnen. Lediglich auf dem Baugrundstück Moorstraße 3 (Flurstücke 18/28, 18/29) sind Gehölzstrukturen und o</w:t>
            </w:r>
            <w:r w:rsidRPr="00EA0CDE">
              <w:rPr>
                <w:rFonts w:eastAsiaTheme="minorHAnsi" w:cs="Times New Roman"/>
                <w:lang w:eastAsia="en-US"/>
              </w:rPr>
              <w:t>f</w:t>
            </w:r>
            <w:r w:rsidRPr="00EA0CDE">
              <w:rPr>
                <w:rFonts w:eastAsiaTheme="minorHAnsi" w:cs="Times New Roman"/>
                <w:lang w:eastAsia="en-US"/>
              </w:rPr>
              <w:t xml:space="preserve">fene Grundflächen zu erkennen.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lastRenderedPageBreak/>
              <w:t>Insbesondere das Flurstück 18/29 zeichnet sich im rückwärtigen B</w:t>
            </w:r>
            <w:r w:rsidRPr="00EA0CDE">
              <w:rPr>
                <w:rFonts w:eastAsiaTheme="minorHAnsi" w:cs="Times New Roman"/>
                <w:lang w:eastAsia="en-US"/>
              </w:rPr>
              <w:t>e</w:t>
            </w:r>
            <w:r w:rsidRPr="00EA0CDE">
              <w:rPr>
                <w:rFonts w:eastAsiaTheme="minorHAnsi" w:cs="Times New Roman"/>
                <w:lang w:eastAsia="en-US"/>
              </w:rPr>
              <w:t>reich durch einen größeren Altbaumbestand aus."</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Anmerkung: Der Altbaumbestand und die Gehölzstrukturen auf den Flurstücken 18/29 (Hintergarten des Grundstücks Moorstraße 3) seien, bis auf wenige Ausnahmen, vom Bauherrn Moorstraße 1 und 3 bese</w:t>
            </w:r>
            <w:r w:rsidRPr="00EA0CDE">
              <w:rPr>
                <w:rFonts w:eastAsiaTheme="minorHAnsi" w:cs="Times New Roman"/>
                <w:lang w:eastAsia="en-US"/>
              </w:rPr>
              <w:t>i</w:t>
            </w:r>
            <w:r w:rsidRPr="00EA0CDE">
              <w:rPr>
                <w:rFonts w:eastAsiaTheme="minorHAnsi" w:cs="Times New Roman"/>
                <w:lang w:eastAsia="en-US"/>
              </w:rPr>
              <w:t>tigt worden.  Die noch vorhandenen Bäume und Gehölze lägen auf dem Flurstück 12/1 und 15/2 an der Grenze zum Flurstück 18/29 und 18/7. Auf Nachfrage sei den Einwanderhebern mitgeteilt worden, dass die Stadtverwaltung  die Rodungsmaßnahmen gebilligt hätte.</w:t>
            </w: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 xml:space="preserve">Der Baumbestand bestand überwiegend aus Nadelgehölzen, die nicht unter die Baumschutzsatzung fallen. </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Rodungsarbeiten auf den besagten privaten Grundstücken waren der Stadtverwaltung nicht bekannt. Bei einer Ortsbesichtigung und auf Nachfrage wurde der Verwaltung bestätigt, dass es sich um Pflege- und Rückschnittmaßnahmen auf dem ehemaligen Friedhof geha</w:t>
            </w:r>
            <w:r w:rsidRPr="00EA0CDE">
              <w:rPr>
                <w:rFonts w:eastAsiaTheme="minorHAnsi" w:cs="Times New Roman"/>
                <w:lang w:eastAsia="en-US"/>
              </w:rPr>
              <w:t>n</w:t>
            </w:r>
            <w:r w:rsidRPr="00EA0CDE">
              <w:rPr>
                <w:rFonts w:eastAsiaTheme="minorHAnsi" w:cs="Times New Roman"/>
                <w:lang w:eastAsia="en-US"/>
              </w:rPr>
              <w:t>delt habe.</w:t>
            </w:r>
          </w:p>
        </w:tc>
      </w:tr>
      <w:tr w:rsidR="00EA0CDE" w:rsidRPr="00EA0CDE" w:rsidTr="0066339D">
        <w:tc>
          <w:tcPr>
            <w:tcW w:w="7621" w:type="dxa"/>
          </w:tcPr>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lastRenderedPageBreak/>
              <w:t>"Die Altbaumbestände setzen sich sowohl nach Norden (Flurstück 12/1) als parkähnliche Struktur als auch nach Südosten als lineare Strukturen fort."</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Anmerkung: Zum Jahreswechsel 2016/2017 seien auf dem Flurstück 12/1 (alter evangelischer Friedhof) umfangreiche Rodungs- und Baumfällarbeiten durchgeführt worden. Von den Gehölzen und Bä</w:t>
            </w:r>
            <w:r w:rsidRPr="00EA0CDE">
              <w:rPr>
                <w:rFonts w:eastAsiaTheme="minorHAnsi" w:cs="Times New Roman"/>
                <w:lang w:eastAsia="en-US"/>
              </w:rPr>
              <w:t>u</w:t>
            </w:r>
            <w:r w:rsidRPr="00EA0CDE">
              <w:rPr>
                <w:rFonts w:eastAsiaTheme="minorHAnsi" w:cs="Times New Roman"/>
                <w:lang w:eastAsia="en-US"/>
              </w:rPr>
              <w:t xml:space="preserve">men sei nur wenig übrig geblieben.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Es wird die Frage gestellt, ob die Rodungsarbeiten von der Stadt P</w:t>
            </w:r>
            <w:r w:rsidRPr="00EA0CDE">
              <w:rPr>
                <w:rFonts w:eastAsiaTheme="minorHAnsi" w:cs="Times New Roman"/>
                <w:lang w:eastAsia="en-US"/>
              </w:rPr>
              <w:t>a</w:t>
            </w:r>
            <w:r w:rsidRPr="00EA0CDE">
              <w:rPr>
                <w:rFonts w:eastAsiaTheme="minorHAnsi" w:cs="Times New Roman"/>
                <w:lang w:eastAsia="en-US"/>
              </w:rPr>
              <w:t>penburg oder der evangelischen Gemeinde veranlasst worden seien.</w:t>
            </w:r>
          </w:p>
          <w:p w:rsidR="00EA0CDE" w:rsidRPr="00EA0CDE" w:rsidRDefault="00EA0CDE" w:rsidP="00EA0CDE">
            <w:pPr>
              <w:pStyle w:val="Listenabsatz"/>
              <w:ind w:left="567"/>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Es handelte sich um eine private Maßnahme.</w:t>
            </w: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tc>
      </w:tr>
      <w:tr w:rsidR="00EA0CDE" w:rsidRPr="00EA0CDE" w:rsidTr="0066339D">
        <w:tc>
          <w:tcPr>
            <w:tcW w:w="7621" w:type="dxa"/>
          </w:tcPr>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Altbaumbestände sind stadtökologisch und naturschutzfachlich als hochwertig zu betrachten, da sie als Regulatoren des Kleinklimas, als Staubfilter, als Speicher von Stickoxiden und als Lebensraum zah</w:t>
            </w:r>
            <w:r w:rsidRPr="00EA0CDE">
              <w:rPr>
                <w:rFonts w:eastAsiaTheme="minorHAnsi" w:cs="Times New Roman"/>
                <w:lang w:eastAsia="en-US"/>
              </w:rPr>
              <w:t>l</w:t>
            </w:r>
            <w:r w:rsidRPr="00EA0CDE">
              <w:rPr>
                <w:rFonts w:eastAsiaTheme="minorHAnsi" w:cs="Times New Roman"/>
                <w:lang w:eastAsia="en-US"/>
              </w:rPr>
              <w:t>reicher Tierarten eine bedeutende Funktion erfüllen. Darüber hinaus können sie Lebens- und Brutstätten streng oder besonders geschützter Arten beherbergen, sodass ihnen auch bezüglich des Artenschutzes e</w:t>
            </w:r>
            <w:r w:rsidRPr="00EA0CDE">
              <w:rPr>
                <w:rFonts w:eastAsiaTheme="minorHAnsi" w:cs="Times New Roman"/>
                <w:lang w:eastAsia="en-US"/>
              </w:rPr>
              <w:t>i</w:t>
            </w:r>
            <w:r w:rsidRPr="00EA0CDE">
              <w:rPr>
                <w:rFonts w:eastAsiaTheme="minorHAnsi" w:cs="Times New Roman"/>
                <w:lang w:eastAsia="en-US"/>
              </w:rPr>
              <w:t>ne herausragende Bedeutung zukommt."</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Anmerkung: Bisher seien in den Bäumen und im Gehölz auf den Flu</w:t>
            </w:r>
            <w:r w:rsidRPr="00EA0CDE">
              <w:rPr>
                <w:rFonts w:eastAsiaTheme="minorHAnsi" w:cs="Times New Roman"/>
                <w:lang w:eastAsia="en-US"/>
              </w:rPr>
              <w:t>r</w:t>
            </w:r>
            <w:r w:rsidRPr="00EA0CDE">
              <w:rPr>
                <w:rFonts w:eastAsiaTheme="minorHAnsi" w:cs="Times New Roman"/>
                <w:lang w:eastAsia="en-US"/>
              </w:rPr>
              <w:t xml:space="preserve">stücken 12/1, 15/2 und 18/29 regelmäßig Greifvögel zu beobachten </w:t>
            </w:r>
            <w:r w:rsidRPr="00EA0CDE">
              <w:rPr>
                <w:rFonts w:eastAsiaTheme="minorHAnsi" w:cs="Times New Roman"/>
                <w:lang w:eastAsia="en-US"/>
              </w:rPr>
              <w:lastRenderedPageBreak/>
              <w:t xml:space="preserve">gewesen. Nach dem Kahlschlag auf den hier genannten Grundstücken ließen sich keine Greifvögel mehr finden. Auch die Zahl der Amseln, Buchfinken, Rotkehlchen und Meisen sei deutlich zurückgegangen.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Grünlinge, Kleiber und Eichhörnchen seien von den Einwanderhebern seit dem Kahlschlag 2016/17 nicht mehr gesichtet worden.</w:t>
            </w:r>
          </w:p>
          <w:p w:rsidR="00EA0CDE" w:rsidRPr="00EA0CDE" w:rsidRDefault="00EA0CDE" w:rsidP="00EA0CDE">
            <w:pPr>
              <w:pStyle w:val="Listenabsatz"/>
              <w:ind w:left="567"/>
              <w:rPr>
                <w:rFonts w:eastAsiaTheme="minorHAnsi" w:cs="Times New Roman"/>
                <w:lang w:eastAsia="en-US"/>
              </w:rPr>
            </w:pP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Auf Nachfrage wurde mitgeteilt, dass es sich um eine Pflegema</w:t>
            </w:r>
            <w:r w:rsidRPr="00EA0CDE">
              <w:rPr>
                <w:rFonts w:eastAsiaTheme="minorHAnsi" w:cs="Times New Roman"/>
                <w:lang w:eastAsia="en-US"/>
              </w:rPr>
              <w:t>ß</w:t>
            </w:r>
            <w:r w:rsidRPr="00EA0CDE">
              <w:rPr>
                <w:rFonts w:eastAsiaTheme="minorHAnsi" w:cs="Times New Roman"/>
                <w:lang w:eastAsia="en-US"/>
              </w:rPr>
              <w:t>nahme handelte und Gehölze, die unter die Baumschutzsatzung fa</w:t>
            </w:r>
            <w:r w:rsidRPr="00EA0CDE">
              <w:rPr>
                <w:rFonts w:eastAsiaTheme="minorHAnsi" w:cs="Times New Roman"/>
                <w:lang w:eastAsia="en-US"/>
              </w:rPr>
              <w:t>l</w:t>
            </w:r>
            <w:r w:rsidRPr="00EA0CDE">
              <w:rPr>
                <w:rFonts w:eastAsiaTheme="minorHAnsi" w:cs="Times New Roman"/>
                <w:lang w:eastAsia="en-US"/>
              </w:rPr>
              <w:lastRenderedPageBreak/>
              <w:t>len, nicht betroffen gewesen seien. Da die Rückschnitte, gemäß der Einwanderheberin, in der Zeit zwischen dem 1. Oktober und dem 28. Februar durchgeführt wurden, wurde dem Artenschutz Rec</w:t>
            </w:r>
            <w:r w:rsidRPr="00EA0CDE">
              <w:rPr>
                <w:rFonts w:eastAsiaTheme="minorHAnsi" w:cs="Times New Roman"/>
                <w:lang w:eastAsia="en-US"/>
              </w:rPr>
              <w:t>h</w:t>
            </w:r>
            <w:r w:rsidRPr="00EA0CDE">
              <w:rPr>
                <w:rFonts w:eastAsiaTheme="minorHAnsi" w:cs="Times New Roman"/>
                <w:lang w:eastAsia="en-US"/>
              </w:rPr>
              <w:t>nung getragen.</w:t>
            </w:r>
          </w:p>
        </w:tc>
      </w:tr>
      <w:tr w:rsidR="00EA0CDE" w:rsidRPr="00EA0CDE" w:rsidTr="0066339D">
        <w:tc>
          <w:tcPr>
            <w:tcW w:w="7621" w:type="dxa"/>
          </w:tcPr>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lastRenderedPageBreak/>
              <w:t>Zum Entscheidungsvorschlag der Stadt Papenburg zu Punkt 5 Lan</w:t>
            </w:r>
            <w:r w:rsidRPr="00EA0CDE">
              <w:rPr>
                <w:rFonts w:eastAsiaTheme="minorHAnsi" w:cs="Times New Roman"/>
                <w:lang w:eastAsia="en-US"/>
              </w:rPr>
              <w:t>d</w:t>
            </w:r>
            <w:r w:rsidRPr="00EA0CDE">
              <w:rPr>
                <w:rFonts w:eastAsiaTheme="minorHAnsi" w:cs="Times New Roman"/>
                <w:lang w:eastAsia="en-US"/>
              </w:rPr>
              <w:t>kreis Emsland, Fachbereich Hochbau, Naturschutz- und Forsten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"Im Zuge des Bauantrages ist nachzuweisen, dass der zulässige Grad an Versiegelung eingehalten wird. Ggf. sind wasserdurchlässige Obe</w:t>
            </w:r>
            <w:r w:rsidRPr="00EA0CDE">
              <w:rPr>
                <w:rFonts w:eastAsiaTheme="minorHAnsi" w:cs="Times New Roman"/>
                <w:lang w:eastAsia="en-US"/>
              </w:rPr>
              <w:t>r</w:t>
            </w:r>
            <w:r w:rsidRPr="00EA0CDE">
              <w:rPr>
                <w:rFonts w:eastAsiaTheme="minorHAnsi" w:cs="Times New Roman"/>
                <w:lang w:eastAsia="en-US"/>
              </w:rPr>
              <w:t xml:space="preserve">flächenmaterialien zu verwenden. </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Im rückwärtigen Bereich des Flurstücks 18/29 befindet sich ein Baum, der unter den Schutz der Baumschutzsatzung fällt. Dieser Baum steht auf einer Abwasserleitung und muss entfernt werden, damit die Le</w:t>
            </w:r>
            <w:r w:rsidRPr="00EA0CDE">
              <w:rPr>
                <w:rFonts w:eastAsiaTheme="minorHAnsi" w:cs="Times New Roman"/>
                <w:lang w:eastAsia="en-US"/>
              </w:rPr>
              <w:t>i</w:t>
            </w:r>
            <w:r w:rsidRPr="00EA0CDE">
              <w:rPr>
                <w:rFonts w:eastAsiaTheme="minorHAnsi" w:cs="Times New Roman"/>
                <w:lang w:eastAsia="en-US"/>
              </w:rPr>
              <w:t>tung nicht beschädigt wird. Für den Baum werden Ersatzbäume g</w:t>
            </w:r>
            <w:r w:rsidRPr="00EA0CDE">
              <w:rPr>
                <w:rFonts w:eastAsiaTheme="minorHAnsi" w:cs="Times New Roman"/>
                <w:lang w:eastAsia="en-US"/>
              </w:rPr>
              <w:t>e</w:t>
            </w:r>
            <w:r w:rsidRPr="00EA0CDE">
              <w:rPr>
                <w:rFonts w:eastAsiaTheme="minorHAnsi" w:cs="Times New Roman"/>
                <w:lang w:eastAsia="en-US"/>
              </w:rPr>
              <w:t>pflanzt. Der Baumbestand auf dem Flurstück 12/1 ist durch die Pl</w:t>
            </w:r>
            <w:r w:rsidRPr="00EA0CDE">
              <w:rPr>
                <w:rFonts w:eastAsiaTheme="minorHAnsi" w:cs="Times New Roman"/>
                <w:lang w:eastAsia="en-US"/>
              </w:rPr>
              <w:t>a</w:t>
            </w:r>
            <w:r w:rsidRPr="00EA0CDE">
              <w:rPr>
                <w:rFonts w:eastAsiaTheme="minorHAnsi" w:cs="Times New Roman"/>
                <w:lang w:eastAsia="en-US"/>
              </w:rPr>
              <w:t>nung nicht betroffen.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Wie oben beschrieben, befände sich innerhalb des Plangebietes ein g</w:t>
            </w:r>
            <w:r w:rsidRPr="00EA0CDE">
              <w:rPr>
                <w:rFonts w:eastAsiaTheme="minorHAnsi" w:cs="Times New Roman"/>
                <w:lang w:eastAsia="en-US"/>
              </w:rPr>
              <w:t>e</w:t>
            </w:r>
            <w:r w:rsidRPr="00EA0CDE">
              <w:rPr>
                <w:rFonts w:eastAsiaTheme="minorHAnsi" w:cs="Times New Roman"/>
                <w:lang w:eastAsia="en-US"/>
              </w:rPr>
              <w:t>schützter Altbaum, der aufgrund seiner Lage auf einer Abwasserle</w:t>
            </w:r>
            <w:r w:rsidRPr="00EA0CDE">
              <w:rPr>
                <w:rFonts w:eastAsiaTheme="minorHAnsi" w:cs="Times New Roman"/>
                <w:lang w:eastAsia="en-US"/>
              </w:rPr>
              <w:t>i</w:t>
            </w:r>
            <w:r w:rsidRPr="00EA0CDE">
              <w:rPr>
                <w:rFonts w:eastAsiaTheme="minorHAnsi" w:cs="Times New Roman"/>
                <w:lang w:eastAsia="en-US"/>
              </w:rPr>
              <w:t>tung nicht erhalten werden könne. Die Bäume außerhalb des Plang</w:t>
            </w:r>
            <w:r w:rsidRPr="00EA0CDE">
              <w:rPr>
                <w:rFonts w:eastAsiaTheme="minorHAnsi" w:cs="Times New Roman"/>
                <w:lang w:eastAsia="en-US"/>
              </w:rPr>
              <w:t>e</w:t>
            </w:r>
            <w:r w:rsidRPr="00EA0CDE">
              <w:rPr>
                <w:rFonts w:eastAsiaTheme="minorHAnsi" w:cs="Times New Roman"/>
                <w:lang w:eastAsia="en-US"/>
              </w:rPr>
              <w:t>bietes sind von der Bebauungsplanänderung nicht betroffen."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Anmerkung: Im Jahr 2016 hätte eine Begehung und Befahrung der oben genannten Abwasserleitung durch den Fachdienst Tiefbau der Stadt Papenburg im Hintergarten des Grundstücks Moorstraße 3, 5 und 7 stattgefunden.</w:t>
            </w: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Die Abwasserleitung sei vom Fachdienst Tiefbau der Stadt Papenburg überprüft worden mit dem Ergebnis, dass die Abwasserleitung derzeit nicht mehr genutzt werde und auch in Zukunft nicht mehr genutzt werden könne.</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Nach Angaben des Mitarbeiters, der die Untersuchungen auf dem Grundstück Moorstraße 3, 5 und 7 vorgenommen hätte, könne die Abwasserleitung zusammen mit den Abwasserschächten demontiert werden.</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Im Bestand erfolge die Entwässerung der Grundstücke Moorstraße 3, 5 und 7 über Abwasserleitungen hin zur Moorstraße.</w:t>
            </w:r>
          </w:p>
          <w:p w:rsidR="00EA0CDE" w:rsidRPr="00EA0CDE" w:rsidRDefault="00EA0CDE" w:rsidP="00EA0CDE">
            <w:pPr>
              <w:pStyle w:val="Listenabsatz"/>
              <w:ind w:left="567"/>
              <w:rPr>
                <w:rFonts w:eastAsiaTheme="minorHAnsi" w:cs="Times New Roman"/>
                <w:lang w:eastAsia="en-US"/>
              </w:rPr>
            </w:pPr>
          </w:p>
          <w:p w:rsidR="00EA0CDE" w:rsidRPr="00EA0CDE" w:rsidRDefault="00EA0CDE" w:rsidP="00EA0CDE">
            <w:pPr>
              <w:pStyle w:val="Listenabsatz"/>
              <w:ind w:left="567"/>
              <w:rPr>
                <w:rFonts w:eastAsiaTheme="minorHAnsi" w:cs="Times New Roman"/>
                <w:lang w:eastAsia="en-US"/>
              </w:rPr>
            </w:pPr>
            <w:r w:rsidRPr="00EA0CDE">
              <w:rPr>
                <w:rFonts w:eastAsiaTheme="minorHAnsi" w:cs="Times New Roman"/>
                <w:lang w:eastAsia="en-US"/>
              </w:rPr>
              <w:t>Es wird um Stellungnahme des Fachdienstes Tiefbau der Stadt Pape</w:t>
            </w:r>
            <w:r w:rsidRPr="00EA0CDE">
              <w:rPr>
                <w:rFonts w:eastAsiaTheme="minorHAnsi" w:cs="Times New Roman"/>
                <w:lang w:eastAsia="en-US"/>
              </w:rPr>
              <w:t>n</w:t>
            </w:r>
            <w:r w:rsidRPr="00EA0CDE">
              <w:rPr>
                <w:rFonts w:eastAsiaTheme="minorHAnsi" w:cs="Times New Roman"/>
                <w:lang w:eastAsia="en-US"/>
              </w:rPr>
              <w:t>burg gebeten.</w:t>
            </w:r>
          </w:p>
        </w:tc>
        <w:tc>
          <w:tcPr>
            <w:tcW w:w="6804" w:type="dxa"/>
          </w:tcPr>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p>
          <w:p w:rsidR="00EA0CDE" w:rsidRPr="00EA0CDE" w:rsidRDefault="00EA0CDE" w:rsidP="00EA0CDE">
            <w:pPr>
              <w:rPr>
                <w:rFonts w:eastAsiaTheme="minorHAnsi" w:cs="Times New Roman"/>
                <w:lang w:eastAsia="en-US"/>
              </w:rPr>
            </w:pPr>
            <w:r w:rsidRPr="00EA0CDE">
              <w:rPr>
                <w:rFonts w:eastAsiaTheme="minorHAnsi" w:cs="Times New Roman"/>
                <w:lang w:eastAsia="en-US"/>
              </w:rPr>
              <w:t>An dem vorhandenen Schmutzwasserkanal in den Hintergärten der Grundstücke Moorstraße 1-7 ist derzeit noch das Haus Moorstraße 3 angeschlossen. Da die Leitung also noch in Betrieb ist und über das Grundstück Moorstraße 1 verläuft, muss der Bestand gesichert we</w:t>
            </w:r>
            <w:r w:rsidRPr="00EA0CDE">
              <w:rPr>
                <w:rFonts w:eastAsiaTheme="minorHAnsi" w:cs="Times New Roman"/>
                <w:lang w:eastAsia="en-US"/>
              </w:rPr>
              <w:t>r</w:t>
            </w:r>
            <w:r w:rsidRPr="00EA0CDE">
              <w:rPr>
                <w:rFonts w:eastAsiaTheme="minorHAnsi" w:cs="Times New Roman"/>
                <w:lang w:eastAsia="en-US"/>
              </w:rPr>
              <w:t>den. Somit wurde die Beseitigung des Mammutbaumes aus Grü</w:t>
            </w:r>
            <w:r w:rsidRPr="00EA0CDE">
              <w:rPr>
                <w:rFonts w:eastAsiaTheme="minorHAnsi" w:cs="Times New Roman"/>
                <w:lang w:eastAsia="en-US"/>
              </w:rPr>
              <w:t>n</w:t>
            </w:r>
            <w:r w:rsidRPr="00EA0CDE">
              <w:rPr>
                <w:rFonts w:eastAsiaTheme="minorHAnsi" w:cs="Times New Roman"/>
                <w:lang w:eastAsia="en-US"/>
              </w:rPr>
              <w:t xml:space="preserve">den der Verkehrssicherung veranlasst. Ein entsprechender Ersatz wird gepflanzt. </w:t>
            </w:r>
          </w:p>
        </w:tc>
      </w:tr>
    </w:tbl>
    <w:p w:rsidR="00FB0004" w:rsidRDefault="00FB0004" w:rsidP="00FB0004">
      <w:pPr>
        <w:spacing w:after="120"/>
        <w:rPr>
          <w:rFonts w:cs="Times New Roman"/>
          <w:b/>
          <w:szCs w:val="24"/>
        </w:rPr>
      </w:pPr>
    </w:p>
    <w:p w:rsidR="00FB0004" w:rsidRDefault="00FB0004"/>
    <w:sectPr w:rsidR="00FB0004" w:rsidSect="00EA0CDE">
      <w:footerReference w:type="default" r:id="rId9"/>
      <w:pgSz w:w="16838" w:h="11906" w:orient="landscape"/>
      <w:pgMar w:top="1417" w:right="1417" w:bottom="1417" w:left="1134" w:header="708" w:footer="3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CDE" w:rsidRDefault="00EA0CDE" w:rsidP="00EA0CDE">
      <w:r>
        <w:separator/>
      </w:r>
    </w:p>
  </w:endnote>
  <w:endnote w:type="continuationSeparator" w:id="0">
    <w:p w:rsidR="00EA0CDE" w:rsidRDefault="00EA0CDE" w:rsidP="00EA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CDE" w:rsidRDefault="00EA0CDE" w:rsidP="00EA0CDE">
    <w:pPr>
      <w:pStyle w:val="Fuzeile"/>
      <w:jc w:val="center"/>
      <w:rPr>
        <w:snapToGrid w:val="0"/>
      </w:rPr>
    </w:pPr>
  </w:p>
  <w:p w:rsidR="00EA0CDE" w:rsidRDefault="00EA0CDE" w:rsidP="00EA0CDE">
    <w:pPr>
      <w:pStyle w:val="Fuzeile"/>
      <w:jc w:val="right"/>
    </w:pPr>
    <w:r>
      <w:rPr>
        <w:i/>
        <w:iCs/>
        <w:snapToGrid w:val="0"/>
      </w:rPr>
      <w:fldChar w:fldCharType="begin"/>
    </w:r>
    <w:r>
      <w:rPr>
        <w:i/>
        <w:iCs/>
        <w:snapToGrid w:val="0"/>
      </w:rPr>
      <w:instrText xml:space="preserve"> PAGE </w:instrText>
    </w:r>
    <w:r>
      <w:rPr>
        <w:i/>
        <w:iCs/>
        <w:snapToGrid w:val="0"/>
      </w:rPr>
      <w:fldChar w:fldCharType="separate"/>
    </w:r>
    <w:r w:rsidR="009C2849">
      <w:rPr>
        <w:i/>
        <w:iCs/>
        <w:noProof/>
        <w:snapToGrid w:val="0"/>
      </w:rPr>
      <w:t>16</w:t>
    </w:r>
    <w:r>
      <w:rPr>
        <w:i/>
        <w:iCs/>
        <w:snapToGrid w:val="0"/>
      </w:rPr>
      <w:fldChar w:fldCharType="end"/>
    </w:r>
    <w:r>
      <w:rPr>
        <w:i/>
        <w:iCs/>
        <w:snapToGrid w:val="0"/>
      </w:rPr>
      <w:t xml:space="preserve"> / </w:t>
    </w:r>
    <w:r>
      <w:rPr>
        <w:i/>
        <w:iCs/>
        <w:snapToGrid w:val="0"/>
      </w:rPr>
      <w:fldChar w:fldCharType="begin"/>
    </w:r>
    <w:r>
      <w:rPr>
        <w:i/>
        <w:iCs/>
        <w:snapToGrid w:val="0"/>
      </w:rPr>
      <w:instrText xml:space="preserve"> NUMPAGES </w:instrText>
    </w:r>
    <w:r>
      <w:rPr>
        <w:i/>
        <w:iCs/>
        <w:snapToGrid w:val="0"/>
      </w:rPr>
      <w:fldChar w:fldCharType="separate"/>
    </w:r>
    <w:r w:rsidR="009C2849">
      <w:rPr>
        <w:i/>
        <w:iCs/>
        <w:noProof/>
        <w:snapToGrid w:val="0"/>
      </w:rPr>
      <w:t>16</w:t>
    </w:r>
    <w:r>
      <w:rPr>
        <w:i/>
        <w:iCs/>
        <w:snapToGrid w:val="0"/>
      </w:rPr>
      <w:fldChar w:fldCharType="end"/>
    </w:r>
  </w:p>
  <w:p w:rsidR="00EA0CDE" w:rsidRDefault="00EA0CDE" w:rsidP="00EA0CDE">
    <w:pPr>
      <w:pStyle w:val="Fuzeile"/>
    </w:pPr>
  </w:p>
  <w:p w:rsidR="00EA0CDE" w:rsidRDefault="00EA0C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CDE" w:rsidRDefault="00EA0CDE" w:rsidP="00EA0CDE">
      <w:r>
        <w:separator/>
      </w:r>
    </w:p>
  </w:footnote>
  <w:footnote w:type="continuationSeparator" w:id="0">
    <w:p w:rsidR="00EA0CDE" w:rsidRDefault="00EA0CDE" w:rsidP="00EA0C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C5758"/>
    <w:multiLevelType w:val="multilevel"/>
    <w:tmpl w:val="B73AE0F8"/>
    <w:lvl w:ilvl="0">
      <w:start w:val="1"/>
      <w:numFmt w:val="decimal"/>
      <w:lvlRestart w:val="0"/>
      <w:lvlText w:val="%1."/>
      <w:lvlJc w:val="left"/>
      <w:pPr>
        <w:tabs>
          <w:tab w:val="num" w:pos="567"/>
        </w:tabs>
        <w:ind w:left="567" w:hanging="567"/>
      </w:pPr>
    </w:lvl>
    <w:lvl w:ilvl="1">
      <w:start w:val="1"/>
      <w:numFmt w:val="bullet"/>
      <w:lvlText w:val=""/>
      <w:lvlJc w:val="left"/>
      <w:pPr>
        <w:tabs>
          <w:tab w:val="num" w:pos="1020"/>
        </w:tabs>
        <w:ind w:left="1020" w:hanging="453"/>
      </w:pPr>
      <w:rPr>
        <w:rFonts w:ascii="Symbol" w:hAnsi="Symbol" w:hint="default"/>
      </w:rPr>
    </w:lvl>
    <w:lvl w:ilvl="2">
      <w:start w:val="1"/>
      <w:numFmt w:val="bullet"/>
      <w:lvlRestart w:val="0"/>
      <w:lvlText w:val=""/>
      <w:lvlJc w:val="left"/>
      <w:pPr>
        <w:tabs>
          <w:tab w:val="num" w:pos="1644"/>
        </w:tabs>
        <w:ind w:left="1644" w:hanging="510"/>
      </w:pPr>
      <w:rPr>
        <w:rFonts w:ascii="Symbol" w:hAnsi="Symbol" w:hint="default"/>
      </w:rPr>
    </w:lvl>
    <w:lvl w:ilvl="3">
      <w:start w:val="1"/>
      <w:numFmt w:val="none"/>
      <w:lvlText w:val=""/>
      <w:lvlJc w:val="left"/>
      <w:pPr>
        <w:tabs>
          <w:tab w:val="num" w:pos="1729"/>
        </w:tabs>
        <w:ind w:left="1729" w:hanging="652"/>
      </w:pPr>
    </w:lvl>
    <w:lvl w:ilvl="4">
      <w:start w:val="1"/>
      <w:numFmt w:val="none"/>
      <w:lvlText w:val=""/>
      <w:lvlJc w:val="left"/>
      <w:pPr>
        <w:tabs>
          <w:tab w:val="num" w:pos="2234"/>
        </w:tabs>
        <w:ind w:left="2234" w:hanging="794"/>
      </w:pPr>
    </w:lvl>
    <w:lvl w:ilvl="5">
      <w:start w:val="1"/>
      <w:numFmt w:val="none"/>
      <w:lvlText w:val=""/>
      <w:lvlJc w:val="left"/>
      <w:pPr>
        <w:tabs>
          <w:tab w:val="num" w:pos="2738"/>
        </w:tabs>
        <w:ind w:left="2738" w:hanging="941"/>
      </w:pPr>
    </w:lvl>
    <w:lvl w:ilvl="6">
      <w:start w:val="1"/>
      <w:numFmt w:val="none"/>
      <w:lvlText w:val=""/>
      <w:lvlJc w:val="left"/>
      <w:pPr>
        <w:tabs>
          <w:tab w:val="num" w:pos="3237"/>
        </w:tabs>
        <w:ind w:left="3237" w:hanging="1077"/>
      </w:pPr>
    </w:lvl>
    <w:lvl w:ilvl="7">
      <w:start w:val="1"/>
      <w:numFmt w:val="none"/>
      <w:lvlText w:val=""/>
      <w:lvlJc w:val="left"/>
      <w:pPr>
        <w:tabs>
          <w:tab w:val="num" w:pos="3742"/>
        </w:tabs>
        <w:ind w:left="3742" w:hanging="1225"/>
      </w:pPr>
    </w:lvl>
    <w:lvl w:ilvl="8">
      <w:start w:val="1"/>
      <w:numFmt w:val="none"/>
      <w:lvlText w:val=""/>
      <w:lvlJc w:val="left"/>
      <w:pPr>
        <w:tabs>
          <w:tab w:val="num" w:pos="4320"/>
        </w:tabs>
        <w:ind w:left="4320" w:hanging="1440"/>
      </w:pPr>
    </w:lvl>
  </w:abstractNum>
  <w:abstractNum w:abstractNumId="1">
    <w:nsid w:val="483430E9"/>
    <w:multiLevelType w:val="multilevel"/>
    <w:tmpl w:val="61F42346"/>
    <w:lvl w:ilvl="0">
      <w:start w:val="1"/>
      <w:numFmt w:val="decimal"/>
      <w:lvlRestart w:val="0"/>
      <w:lvlText w:val="%1."/>
      <w:lvlJc w:val="left"/>
      <w:pPr>
        <w:tabs>
          <w:tab w:val="num" w:pos="567"/>
        </w:tabs>
        <w:ind w:left="567" w:hanging="567"/>
      </w:pPr>
      <w:rPr>
        <w:rFonts w:hint="default"/>
      </w:rPr>
    </w:lvl>
    <w:lvl w:ilvl="1">
      <w:start w:val="1"/>
      <w:numFmt w:val="lowerLetter"/>
      <w:lvlText w:val="%1%2."/>
      <w:lvlJc w:val="left"/>
      <w:pPr>
        <w:tabs>
          <w:tab w:val="num" w:pos="1020"/>
        </w:tabs>
        <w:ind w:left="567" w:hanging="567"/>
      </w:pPr>
      <w:rPr>
        <w:rFonts w:hint="default"/>
      </w:rPr>
    </w:lvl>
    <w:lvl w:ilvl="2">
      <w:start w:val="1"/>
      <w:numFmt w:val="bullet"/>
      <w:lvlRestart w:val="0"/>
      <w:lvlText w:val=""/>
      <w:lvlJc w:val="left"/>
      <w:pPr>
        <w:tabs>
          <w:tab w:val="num" w:pos="1644"/>
        </w:tabs>
        <w:ind w:left="1644" w:hanging="510"/>
      </w:pPr>
      <w:rPr>
        <w:rFonts w:ascii="Symbol" w:hAnsi="Symbol" w:hint="default"/>
      </w:rPr>
    </w:lvl>
    <w:lvl w:ilvl="3">
      <w:start w:val="1"/>
      <w:numFmt w:val="none"/>
      <w:lvlText w:val=""/>
      <w:lvlJc w:val="left"/>
      <w:pPr>
        <w:tabs>
          <w:tab w:val="num" w:pos="1729"/>
        </w:tabs>
        <w:ind w:left="1729" w:hanging="652"/>
      </w:pPr>
      <w:rPr>
        <w:rFonts w:hint="default"/>
      </w:rPr>
    </w:lvl>
    <w:lvl w:ilvl="4">
      <w:start w:val="1"/>
      <w:numFmt w:val="none"/>
      <w:lvlText w:val=""/>
      <w:lvlJc w:val="left"/>
      <w:pPr>
        <w:tabs>
          <w:tab w:val="num" w:pos="2234"/>
        </w:tabs>
        <w:ind w:left="2234" w:hanging="794"/>
      </w:pPr>
      <w:rPr>
        <w:rFonts w:hint="default"/>
      </w:rPr>
    </w:lvl>
    <w:lvl w:ilvl="5">
      <w:start w:val="1"/>
      <w:numFmt w:val="none"/>
      <w:lvlText w:val=""/>
      <w:lvlJc w:val="left"/>
      <w:pPr>
        <w:tabs>
          <w:tab w:val="num" w:pos="2738"/>
        </w:tabs>
        <w:ind w:left="2738" w:hanging="941"/>
      </w:pPr>
      <w:rPr>
        <w:rFonts w:hint="default"/>
      </w:rPr>
    </w:lvl>
    <w:lvl w:ilvl="6">
      <w:start w:val="1"/>
      <w:numFmt w:val="none"/>
      <w:lvlText w:val=""/>
      <w:lvlJc w:val="left"/>
      <w:pPr>
        <w:tabs>
          <w:tab w:val="num" w:pos="3237"/>
        </w:tabs>
        <w:ind w:left="3237" w:hanging="1077"/>
      </w:pPr>
      <w:rPr>
        <w:rFonts w:hint="default"/>
      </w:rPr>
    </w:lvl>
    <w:lvl w:ilvl="7">
      <w:start w:val="1"/>
      <w:numFmt w:val="none"/>
      <w:lvlText w:val=""/>
      <w:lvlJc w:val="left"/>
      <w:pPr>
        <w:tabs>
          <w:tab w:val="num" w:pos="3742"/>
        </w:tabs>
        <w:ind w:left="3742" w:hanging="1225"/>
      </w:pPr>
      <w:rPr>
        <w:rFonts w:hint="default"/>
      </w:rPr>
    </w:lvl>
    <w:lvl w:ilvl="8">
      <w:start w:val="1"/>
      <w:numFmt w:val="none"/>
      <w:lvlText w:val=""/>
      <w:lvlJc w:val="left"/>
      <w:pPr>
        <w:tabs>
          <w:tab w:val="num" w:pos="4320"/>
        </w:tabs>
        <w:ind w:left="4320" w:hanging="1440"/>
      </w:pPr>
      <w:rPr>
        <w:rFonts w:hint="default"/>
      </w:rPr>
    </w:lvl>
  </w:abstractNum>
  <w:abstractNum w:abstractNumId="2">
    <w:nsid w:val="4BA841B5"/>
    <w:multiLevelType w:val="multilevel"/>
    <w:tmpl w:val="396AFC9C"/>
    <w:lvl w:ilvl="0">
      <w:start w:val="1"/>
      <w:numFmt w:val="decimal"/>
      <w:lvlRestart w:val="0"/>
      <w:lvlText w:val="%1."/>
      <w:lvlJc w:val="left"/>
      <w:pPr>
        <w:tabs>
          <w:tab w:val="num" w:pos="567"/>
        </w:tabs>
        <w:ind w:left="567" w:hanging="567"/>
      </w:pPr>
    </w:lvl>
    <w:lvl w:ilvl="1">
      <w:start w:val="1"/>
      <w:numFmt w:val="bullet"/>
      <w:lvlText w:val=""/>
      <w:lvlJc w:val="left"/>
      <w:pPr>
        <w:tabs>
          <w:tab w:val="num" w:pos="1020"/>
        </w:tabs>
        <w:ind w:left="1020" w:hanging="453"/>
      </w:pPr>
      <w:rPr>
        <w:rFonts w:ascii="Symbol" w:hAnsi="Symbol" w:hint="default"/>
      </w:rPr>
    </w:lvl>
    <w:lvl w:ilvl="2">
      <w:start w:val="1"/>
      <w:numFmt w:val="bullet"/>
      <w:lvlRestart w:val="0"/>
      <w:lvlText w:val=""/>
      <w:lvlJc w:val="left"/>
      <w:pPr>
        <w:tabs>
          <w:tab w:val="num" w:pos="1644"/>
        </w:tabs>
        <w:ind w:left="1644" w:hanging="510"/>
      </w:pPr>
      <w:rPr>
        <w:rFonts w:ascii="Symbol" w:hAnsi="Symbol" w:hint="default"/>
      </w:rPr>
    </w:lvl>
    <w:lvl w:ilvl="3">
      <w:start w:val="1"/>
      <w:numFmt w:val="none"/>
      <w:lvlText w:val=""/>
      <w:lvlJc w:val="left"/>
      <w:pPr>
        <w:tabs>
          <w:tab w:val="num" w:pos="1729"/>
        </w:tabs>
        <w:ind w:left="1729" w:hanging="652"/>
      </w:pPr>
    </w:lvl>
    <w:lvl w:ilvl="4">
      <w:start w:val="1"/>
      <w:numFmt w:val="none"/>
      <w:lvlText w:val=""/>
      <w:lvlJc w:val="left"/>
      <w:pPr>
        <w:tabs>
          <w:tab w:val="num" w:pos="2234"/>
        </w:tabs>
        <w:ind w:left="2234" w:hanging="794"/>
      </w:pPr>
    </w:lvl>
    <w:lvl w:ilvl="5">
      <w:start w:val="1"/>
      <w:numFmt w:val="none"/>
      <w:lvlText w:val=""/>
      <w:lvlJc w:val="left"/>
      <w:pPr>
        <w:tabs>
          <w:tab w:val="num" w:pos="2738"/>
        </w:tabs>
        <w:ind w:left="2738" w:hanging="941"/>
      </w:pPr>
    </w:lvl>
    <w:lvl w:ilvl="6">
      <w:start w:val="1"/>
      <w:numFmt w:val="none"/>
      <w:lvlText w:val=""/>
      <w:lvlJc w:val="left"/>
      <w:pPr>
        <w:tabs>
          <w:tab w:val="num" w:pos="3237"/>
        </w:tabs>
        <w:ind w:left="3237" w:hanging="1077"/>
      </w:pPr>
    </w:lvl>
    <w:lvl w:ilvl="7">
      <w:start w:val="1"/>
      <w:numFmt w:val="none"/>
      <w:lvlText w:val=""/>
      <w:lvlJc w:val="left"/>
      <w:pPr>
        <w:tabs>
          <w:tab w:val="num" w:pos="3742"/>
        </w:tabs>
        <w:ind w:left="3742" w:hanging="1225"/>
      </w:pPr>
    </w:lvl>
    <w:lvl w:ilvl="8">
      <w:start w:val="1"/>
      <w:numFmt w:val="none"/>
      <w:lvlText w:val=""/>
      <w:lvlJc w:val="left"/>
      <w:pPr>
        <w:tabs>
          <w:tab w:val="num" w:pos="4320"/>
        </w:tabs>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101"/>
    <w:rsid w:val="000A214D"/>
    <w:rsid w:val="000E04A7"/>
    <w:rsid w:val="004372C4"/>
    <w:rsid w:val="004964B6"/>
    <w:rsid w:val="007B0101"/>
    <w:rsid w:val="00862512"/>
    <w:rsid w:val="00945D22"/>
    <w:rsid w:val="009C2849"/>
    <w:rsid w:val="00A4381B"/>
    <w:rsid w:val="00AD4228"/>
    <w:rsid w:val="00B07412"/>
    <w:rsid w:val="00B25034"/>
    <w:rsid w:val="00B30D9B"/>
    <w:rsid w:val="00C31C7E"/>
    <w:rsid w:val="00E66BCF"/>
    <w:rsid w:val="00EA0CDE"/>
    <w:rsid w:val="00F40BD9"/>
    <w:rsid w:val="00FB00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B0101"/>
    <w:pPr>
      <w:spacing w:after="0" w:line="240" w:lineRule="auto"/>
    </w:pPr>
    <w:rPr>
      <w:rFonts w:ascii="Times New Roman" w:eastAsia="Times New Roman" w:hAnsi="Times New Roman" w:cs="Arial"/>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B0101"/>
    <w:pPr>
      <w:ind w:left="720"/>
      <w:contextualSpacing/>
    </w:pPr>
  </w:style>
  <w:style w:type="paragraph" w:styleId="Sprechblasentext">
    <w:name w:val="Balloon Text"/>
    <w:basedOn w:val="Standard"/>
    <w:link w:val="SprechblasentextZchn"/>
    <w:uiPriority w:val="99"/>
    <w:semiHidden/>
    <w:unhideWhenUsed/>
    <w:rsid w:val="000E04A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E04A7"/>
    <w:rPr>
      <w:rFonts w:ascii="Tahoma" w:eastAsia="Times New Roman" w:hAnsi="Tahoma" w:cs="Tahoma"/>
      <w:sz w:val="16"/>
      <w:szCs w:val="16"/>
      <w:lang w:eastAsia="de-DE"/>
    </w:rPr>
  </w:style>
  <w:style w:type="character" w:styleId="Hyperlink">
    <w:name w:val="Hyperlink"/>
    <w:basedOn w:val="Absatz-Standardschriftart"/>
    <w:uiPriority w:val="99"/>
    <w:unhideWhenUsed/>
    <w:rsid w:val="004964B6"/>
    <w:rPr>
      <w:color w:val="0000FF" w:themeColor="hyperlink"/>
      <w:u w:val="single"/>
    </w:rPr>
  </w:style>
  <w:style w:type="table" w:styleId="Tabellenraster">
    <w:name w:val="Table Grid"/>
    <w:basedOn w:val="NormaleTabelle"/>
    <w:uiPriority w:val="59"/>
    <w:rsid w:val="00EA0CDE"/>
    <w:pPr>
      <w:spacing w:after="0" w:line="240" w:lineRule="auto"/>
      <w:jc w:val="both"/>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A0CDE"/>
    <w:pPr>
      <w:tabs>
        <w:tab w:val="center" w:pos="4536"/>
        <w:tab w:val="right" w:pos="9072"/>
      </w:tabs>
    </w:pPr>
  </w:style>
  <w:style w:type="character" w:customStyle="1" w:styleId="KopfzeileZchn">
    <w:name w:val="Kopfzeile Zchn"/>
    <w:basedOn w:val="Absatz-Standardschriftart"/>
    <w:link w:val="Kopfzeile"/>
    <w:uiPriority w:val="99"/>
    <w:rsid w:val="00EA0CDE"/>
    <w:rPr>
      <w:rFonts w:ascii="Times New Roman" w:eastAsia="Times New Roman" w:hAnsi="Times New Roman" w:cs="Arial"/>
      <w:sz w:val="24"/>
      <w:lang w:eastAsia="de-DE"/>
    </w:rPr>
  </w:style>
  <w:style w:type="paragraph" w:styleId="Fuzeile">
    <w:name w:val="footer"/>
    <w:basedOn w:val="Standard"/>
    <w:link w:val="FuzeileZchn"/>
    <w:unhideWhenUsed/>
    <w:rsid w:val="00EA0CDE"/>
    <w:pPr>
      <w:tabs>
        <w:tab w:val="center" w:pos="4536"/>
        <w:tab w:val="right" w:pos="9072"/>
      </w:tabs>
    </w:pPr>
  </w:style>
  <w:style w:type="character" w:customStyle="1" w:styleId="FuzeileZchn">
    <w:name w:val="Fußzeile Zchn"/>
    <w:basedOn w:val="Absatz-Standardschriftart"/>
    <w:link w:val="Fuzeile"/>
    <w:uiPriority w:val="99"/>
    <w:rsid w:val="00EA0CDE"/>
    <w:rPr>
      <w:rFonts w:ascii="Times New Roman" w:eastAsia="Times New Roman" w:hAnsi="Times New Roman" w:cs="Arial"/>
      <w:sz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B0101"/>
    <w:pPr>
      <w:spacing w:after="0" w:line="240" w:lineRule="auto"/>
    </w:pPr>
    <w:rPr>
      <w:rFonts w:ascii="Times New Roman" w:eastAsia="Times New Roman" w:hAnsi="Times New Roman" w:cs="Arial"/>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B0101"/>
    <w:pPr>
      <w:ind w:left="720"/>
      <w:contextualSpacing/>
    </w:pPr>
  </w:style>
  <w:style w:type="paragraph" w:styleId="Sprechblasentext">
    <w:name w:val="Balloon Text"/>
    <w:basedOn w:val="Standard"/>
    <w:link w:val="SprechblasentextZchn"/>
    <w:uiPriority w:val="99"/>
    <w:semiHidden/>
    <w:unhideWhenUsed/>
    <w:rsid w:val="000E04A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E04A7"/>
    <w:rPr>
      <w:rFonts w:ascii="Tahoma" w:eastAsia="Times New Roman" w:hAnsi="Tahoma" w:cs="Tahoma"/>
      <w:sz w:val="16"/>
      <w:szCs w:val="16"/>
      <w:lang w:eastAsia="de-DE"/>
    </w:rPr>
  </w:style>
  <w:style w:type="character" w:styleId="Hyperlink">
    <w:name w:val="Hyperlink"/>
    <w:basedOn w:val="Absatz-Standardschriftart"/>
    <w:uiPriority w:val="99"/>
    <w:unhideWhenUsed/>
    <w:rsid w:val="004964B6"/>
    <w:rPr>
      <w:color w:val="0000FF" w:themeColor="hyperlink"/>
      <w:u w:val="single"/>
    </w:rPr>
  </w:style>
  <w:style w:type="table" w:styleId="Tabellenraster">
    <w:name w:val="Table Grid"/>
    <w:basedOn w:val="NormaleTabelle"/>
    <w:uiPriority w:val="59"/>
    <w:rsid w:val="00EA0CDE"/>
    <w:pPr>
      <w:spacing w:after="0" w:line="240" w:lineRule="auto"/>
      <w:jc w:val="both"/>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A0CDE"/>
    <w:pPr>
      <w:tabs>
        <w:tab w:val="center" w:pos="4536"/>
        <w:tab w:val="right" w:pos="9072"/>
      </w:tabs>
    </w:pPr>
  </w:style>
  <w:style w:type="character" w:customStyle="1" w:styleId="KopfzeileZchn">
    <w:name w:val="Kopfzeile Zchn"/>
    <w:basedOn w:val="Absatz-Standardschriftart"/>
    <w:link w:val="Kopfzeile"/>
    <w:uiPriority w:val="99"/>
    <w:rsid w:val="00EA0CDE"/>
    <w:rPr>
      <w:rFonts w:ascii="Times New Roman" w:eastAsia="Times New Roman" w:hAnsi="Times New Roman" w:cs="Arial"/>
      <w:sz w:val="24"/>
      <w:lang w:eastAsia="de-DE"/>
    </w:rPr>
  </w:style>
  <w:style w:type="paragraph" w:styleId="Fuzeile">
    <w:name w:val="footer"/>
    <w:basedOn w:val="Standard"/>
    <w:link w:val="FuzeileZchn"/>
    <w:unhideWhenUsed/>
    <w:rsid w:val="00EA0CDE"/>
    <w:pPr>
      <w:tabs>
        <w:tab w:val="center" w:pos="4536"/>
        <w:tab w:val="right" w:pos="9072"/>
      </w:tabs>
    </w:pPr>
  </w:style>
  <w:style w:type="character" w:customStyle="1" w:styleId="FuzeileZchn">
    <w:name w:val="Fußzeile Zchn"/>
    <w:basedOn w:val="Absatz-Standardschriftart"/>
    <w:link w:val="Fuzeile"/>
    <w:uiPriority w:val="99"/>
    <w:rsid w:val="00EA0CDE"/>
    <w:rPr>
      <w:rFonts w:ascii="Times New Roman" w:eastAsia="Times New Roman" w:hAnsi="Times New Roman" w:cs="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6430F-75E7-4046-AD1F-14D014C10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4335</Words>
  <Characters>27311</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31583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 Marianne</dc:creator>
  <cp:lastModifiedBy>Sandmann, Silvia</cp:lastModifiedBy>
  <cp:revision>10</cp:revision>
  <cp:lastPrinted>2017-04-05T14:32:00Z</cp:lastPrinted>
  <dcterms:created xsi:type="dcterms:W3CDTF">2017-02-14T11:04:00Z</dcterms:created>
  <dcterms:modified xsi:type="dcterms:W3CDTF">2017-04-05T14:32:00Z</dcterms:modified>
</cp:coreProperties>
</file>